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E3" w:rsidRPr="00936AE3" w:rsidRDefault="00936AE3" w:rsidP="00936AE3">
      <w:pPr>
        <w:shd w:val="clear" w:color="auto" w:fill="FFFFFF"/>
        <w:spacing w:before="180" w:after="240" w:line="229" w:lineRule="atLeast"/>
        <w:outlineLvl w:val="0"/>
        <w:rPr>
          <w:rFonts w:ascii="Verdana" w:eastAsia="Times New Roman" w:hAnsi="Verdana" w:cs="Times New Roman"/>
          <w:color w:val="B2D234"/>
          <w:kern w:val="36"/>
          <w:sz w:val="38"/>
          <w:szCs w:val="38"/>
        </w:rPr>
      </w:pPr>
      <w:r w:rsidRPr="00936AE3">
        <w:rPr>
          <w:rFonts w:ascii="Verdana" w:eastAsia="Times New Roman" w:hAnsi="Verdana" w:cs="Times New Roman"/>
          <w:color w:val="B2D234"/>
          <w:kern w:val="36"/>
          <w:sz w:val="38"/>
          <w:szCs w:val="38"/>
        </w:rPr>
        <w:t>1 февраля 2012 года вступает в силу Закон № 59-РЗ «О мерах по защите здоровья и развития детей в Удмуртской Республике».</w:t>
      </w:r>
    </w:p>
    <w:p w:rsidR="00936AE3" w:rsidRPr="00936AE3" w:rsidRDefault="00936AE3" w:rsidP="00936AE3">
      <w:pPr>
        <w:shd w:val="clear" w:color="auto" w:fill="FFFFFF"/>
        <w:spacing w:after="0" w:line="229" w:lineRule="atLeast"/>
        <w:ind w:left="720"/>
        <w:rPr>
          <w:rFonts w:ascii="Tahoma" w:eastAsia="Times New Roman" w:hAnsi="Tahoma" w:cs="Tahoma"/>
          <w:color w:val="555555"/>
          <w:sz w:val="15"/>
          <w:szCs w:val="15"/>
        </w:rPr>
      </w:pPr>
      <w:r w:rsidRPr="00936AE3">
        <w:rPr>
          <w:rFonts w:ascii="Tahoma" w:eastAsia="Times New Roman" w:hAnsi="Tahoma" w:cs="Tahoma"/>
          <w:color w:val="555555"/>
          <w:sz w:val="15"/>
          <w:szCs w:val="15"/>
        </w:rPr>
        <w:t>Государственным Советом Удмуртской Республики 27.09.2011 принят Закон № 59-РЗ «О мерах по защите здоровья и развития детей в Удмуртской Республике».</w:t>
      </w:r>
      <w:r w:rsidRPr="00936AE3">
        <w:rPr>
          <w:rFonts w:ascii="Tahoma" w:eastAsia="Times New Roman" w:hAnsi="Tahoma" w:cs="Tahoma"/>
          <w:color w:val="555555"/>
          <w:sz w:val="15"/>
        </w:rPr>
        <w:t> </w:t>
      </w:r>
      <w:r w:rsidRPr="00936AE3">
        <w:rPr>
          <w:rFonts w:ascii="Tahoma" w:eastAsia="Times New Roman" w:hAnsi="Tahoma" w:cs="Tahoma"/>
          <w:color w:val="555555"/>
          <w:sz w:val="15"/>
          <w:szCs w:val="15"/>
        </w:rPr>
        <w:br/>
      </w:r>
      <w:proofErr w:type="gramStart"/>
      <w:r w:rsidRPr="00936AE3">
        <w:rPr>
          <w:rFonts w:ascii="Tahoma" w:eastAsia="Times New Roman" w:hAnsi="Tahoma" w:cs="Tahoma"/>
          <w:color w:val="555555"/>
          <w:sz w:val="15"/>
          <w:szCs w:val="15"/>
        </w:rPr>
        <w:t>Данным Законом определены места, в которых не допускается нахождение детей, в частности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предназначенные для реализации алкогольной продукции, пива и напитков, изготавливаемых на его основе, а</w:t>
      </w:r>
      <w:proofErr w:type="gramEnd"/>
      <w:r w:rsidRPr="00936AE3">
        <w:rPr>
          <w:rFonts w:ascii="Tahoma" w:eastAsia="Times New Roman" w:hAnsi="Tahoma" w:cs="Tahoma"/>
          <w:color w:val="555555"/>
          <w:sz w:val="15"/>
          <w:szCs w:val="15"/>
        </w:rPr>
        <w:t xml:space="preserve"> также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r w:rsidRPr="00936AE3">
        <w:rPr>
          <w:rFonts w:ascii="Tahoma" w:eastAsia="Times New Roman" w:hAnsi="Tahoma" w:cs="Tahoma"/>
          <w:color w:val="555555"/>
          <w:sz w:val="15"/>
        </w:rPr>
        <w:t> </w:t>
      </w:r>
      <w:r w:rsidRPr="00936AE3">
        <w:rPr>
          <w:rFonts w:ascii="Tahoma" w:eastAsia="Times New Roman" w:hAnsi="Tahoma" w:cs="Tahoma"/>
          <w:color w:val="555555"/>
          <w:sz w:val="15"/>
          <w:szCs w:val="15"/>
        </w:rPr>
        <w:br/>
        <w:t xml:space="preserve">Кроме того,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К таким местам отнесены улицы, площади, набережные,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территории (помещения) бесхозяйных объектов, транспортные средства общего пользования, </w:t>
      </w:r>
      <w:proofErr w:type="gramStart"/>
      <w:r w:rsidRPr="00936AE3">
        <w:rPr>
          <w:rFonts w:ascii="Tahoma" w:eastAsia="Times New Roman" w:hAnsi="Tahoma" w:cs="Tahoma"/>
          <w:color w:val="555555"/>
          <w:sz w:val="15"/>
          <w:szCs w:val="15"/>
        </w:rPr>
        <w:t>маршруты</w:t>
      </w:r>
      <w:proofErr w:type="gramEnd"/>
      <w:r w:rsidRPr="00936AE3">
        <w:rPr>
          <w:rFonts w:ascii="Tahoma" w:eastAsia="Times New Roman" w:hAnsi="Tahoma" w:cs="Tahoma"/>
          <w:color w:val="555555"/>
          <w:sz w:val="15"/>
          <w:szCs w:val="15"/>
        </w:rPr>
        <w:t xml:space="preserve"> следования которых находятся в пределах Удмуртской Республики.</w:t>
      </w:r>
      <w:r w:rsidRPr="00936AE3">
        <w:rPr>
          <w:rFonts w:ascii="Tahoma" w:eastAsia="Times New Roman" w:hAnsi="Tahoma" w:cs="Tahoma"/>
          <w:color w:val="555555"/>
          <w:sz w:val="15"/>
        </w:rPr>
        <w:t> </w:t>
      </w:r>
      <w:r w:rsidRPr="00936AE3">
        <w:rPr>
          <w:rFonts w:ascii="Tahoma" w:eastAsia="Times New Roman" w:hAnsi="Tahoma" w:cs="Tahoma"/>
          <w:color w:val="555555"/>
          <w:sz w:val="15"/>
          <w:szCs w:val="15"/>
        </w:rPr>
        <w:br/>
      </w:r>
      <w:proofErr w:type="gramStart"/>
      <w:r w:rsidRPr="00936AE3">
        <w:rPr>
          <w:rFonts w:ascii="Tahoma" w:eastAsia="Times New Roman" w:hAnsi="Tahoma" w:cs="Tahoma"/>
          <w:color w:val="555555"/>
          <w:sz w:val="15"/>
          <w:szCs w:val="15"/>
        </w:rPr>
        <w:t>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w:t>
      </w:r>
      <w:proofErr w:type="gramEnd"/>
      <w:r w:rsidRPr="00936AE3">
        <w:rPr>
          <w:rFonts w:ascii="Tahoma" w:eastAsia="Times New Roman" w:hAnsi="Tahoma" w:cs="Tahoma"/>
          <w:color w:val="555555"/>
          <w:sz w:val="15"/>
          <w:szCs w:val="15"/>
        </w:rPr>
        <w:t xml:space="preserve">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бани, сауны, солярии и иные общественные места.</w:t>
      </w:r>
      <w:r w:rsidRPr="00936AE3">
        <w:rPr>
          <w:rFonts w:ascii="Tahoma" w:eastAsia="Times New Roman" w:hAnsi="Tahoma" w:cs="Tahoma"/>
          <w:color w:val="555555"/>
          <w:sz w:val="15"/>
        </w:rPr>
        <w:t> </w:t>
      </w:r>
      <w:r w:rsidRPr="00936AE3">
        <w:rPr>
          <w:rFonts w:ascii="Tahoma" w:eastAsia="Times New Roman" w:hAnsi="Tahoma" w:cs="Tahoma"/>
          <w:color w:val="555555"/>
          <w:sz w:val="15"/>
          <w:szCs w:val="15"/>
        </w:rPr>
        <w:br/>
        <w:t>Ночным временем Закон определяет:</w:t>
      </w:r>
    </w:p>
    <w:p w:rsidR="00936AE3" w:rsidRPr="00936AE3" w:rsidRDefault="00936AE3" w:rsidP="00936AE3">
      <w:pPr>
        <w:shd w:val="clear" w:color="auto" w:fill="FFFFFF"/>
        <w:spacing w:after="0" w:line="229" w:lineRule="atLeast"/>
        <w:ind w:left="720"/>
        <w:rPr>
          <w:rFonts w:ascii="Tahoma" w:eastAsia="Times New Roman" w:hAnsi="Tahoma" w:cs="Tahoma"/>
          <w:color w:val="555555"/>
          <w:sz w:val="15"/>
          <w:szCs w:val="15"/>
        </w:rPr>
      </w:pPr>
      <w:r w:rsidRPr="00936AE3">
        <w:rPr>
          <w:rFonts w:ascii="Tahoma" w:eastAsia="Times New Roman" w:hAnsi="Symbol" w:cs="Tahoma"/>
          <w:color w:val="555555"/>
          <w:sz w:val="15"/>
          <w:szCs w:val="15"/>
        </w:rPr>
        <w:t></w:t>
      </w:r>
      <w:r w:rsidRPr="00936AE3">
        <w:rPr>
          <w:rFonts w:ascii="Tahoma" w:eastAsia="Times New Roman" w:hAnsi="Tahoma" w:cs="Tahoma"/>
          <w:color w:val="555555"/>
          <w:sz w:val="15"/>
          <w:szCs w:val="15"/>
        </w:rPr>
        <w:t xml:space="preserve">  в период с 1 октября по 30 апреля время с 22.00 часов до 6.00 часов местного времени;</w:t>
      </w:r>
    </w:p>
    <w:p w:rsidR="00936AE3" w:rsidRPr="00936AE3" w:rsidRDefault="00936AE3" w:rsidP="00936AE3">
      <w:pPr>
        <w:shd w:val="clear" w:color="auto" w:fill="FFFFFF"/>
        <w:spacing w:after="0" w:line="229" w:lineRule="atLeast"/>
        <w:ind w:left="720"/>
        <w:rPr>
          <w:rFonts w:ascii="Tahoma" w:eastAsia="Times New Roman" w:hAnsi="Tahoma" w:cs="Tahoma"/>
          <w:color w:val="555555"/>
          <w:sz w:val="15"/>
          <w:szCs w:val="15"/>
        </w:rPr>
      </w:pPr>
      <w:r w:rsidRPr="00936AE3">
        <w:rPr>
          <w:rFonts w:ascii="Tahoma" w:eastAsia="Times New Roman" w:hAnsi="Symbol" w:cs="Tahoma"/>
          <w:color w:val="555555"/>
          <w:sz w:val="15"/>
          <w:szCs w:val="15"/>
        </w:rPr>
        <w:t></w:t>
      </w:r>
      <w:r w:rsidRPr="00936AE3">
        <w:rPr>
          <w:rFonts w:ascii="Tahoma" w:eastAsia="Times New Roman" w:hAnsi="Tahoma" w:cs="Tahoma"/>
          <w:color w:val="555555"/>
          <w:sz w:val="15"/>
          <w:szCs w:val="15"/>
        </w:rPr>
        <w:t xml:space="preserve">  в период с 1 мая по 30 сентября время с 23.00 часов до 6.00 часов местного времени.</w:t>
      </w:r>
    </w:p>
    <w:p w:rsidR="00936AE3" w:rsidRPr="00936AE3" w:rsidRDefault="00936AE3" w:rsidP="00936AE3">
      <w:pPr>
        <w:shd w:val="clear" w:color="auto" w:fill="FFFFFF"/>
        <w:spacing w:before="120" w:after="120" w:line="229" w:lineRule="atLeast"/>
        <w:ind w:left="720"/>
        <w:rPr>
          <w:rFonts w:ascii="Tahoma" w:eastAsia="Times New Roman" w:hAnsi="Tahoma" w:cs="Tahoma"/>
          <w:color w:val="555555"/>
          <w:sz w:val="15"/>
          <w:szCs w:val="15"/>
        </w:rPr>
      </w:pPr>
      <w:r w:rsidRPr="00936AE3">
        <w:rPr>
          <w:rFonts w:ascii="Tahoma" w:eastAsia="Times New Roman" w:hAnsi="Tahoma" w:cs="Tahoma"/>
          <w:color w:val="555555"/>
          <w:sz w:val="15"/>
          <w:szCs w:val="15"/>
        </w:rPr>
        <w:t>Подробнее с законом можно ознакомиться в сети интернет http://docs.pravo.ru/document/view/20787132/</w:t>
      </w:r>
      <w:r w:rsidRPr="00936AE3">
        <w:rPr>
          <w:rFonts w:ascii="Tahoma" w:eastAsia="Times New Roman" w:hAnsi="Tahoma" w:cs="Tahoma"/>
          <w:color w:val="555555"/>
          <w:sz w:val="15"/>
        </w:rPr>
        <w:t> </w:t>
      </w:r>
    </w:p>
    <w:p w:rsidR="004C14B2" w:rsidRDefault="004C14B2"/>
    <w:sectPr w:rsidR="004C1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936AE3"/>
    <w:rsid w:val="004C14B2"/>
    <w:rsid w:val="00925C96"/>
    <w:rsid w:val="0093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AE3"/>
    <w:rPr>
      <w:rFonts w:ascii="Times New Roman" w:eastAsia="Times New Roman" w:hAnsi="Times New Roman" w:cs="Times New Roman"/>
      <w:b/>
      <w:bCs/>
      <w:kern w:val="36"/>
      <w:sz w:val="48"/>
      <w:szCs w:val="48"/>
    </w:rPr>
  </w:style>
  <w:style w:type="character" w:customStyle="1" w:styleId="date">
    <w:name w:val="date"/>
    <w:basedOn w:val="a0"/>
    <w:rsid w:val="00936AE3"/>
  </w:style>
  <w:style w:type="character" w:customStyle="1" w:styleId="apple-converted-space">
    <w:name w:val="apple-converted-space"/>
    <w:basedOn w:val="a0"/>
    <w:rsid w:val="00936AE3"/>
  </w:style>
</w:styles>
</file>

<file path=word/webSettings.xml><?xml version="1.0" encoding="utf-8"?>
<w:webSettings xmlns:r="http://schemas.openxmlformats.org/officeDocument/2006/relationships" xmlns:w="http://schemas.openxmlformats.org/wordprocessingml/2006/main">
  <w:divs>
    <w:div w:id="427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Company>Reanimator Extreme Edition</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Raskina</dc:creator>
  <cp:keywords/>
  <dc:description/>
  <cp:lastModifiedBy>Raskina</cp:lastModifiedBy>
  <cp:revision>4</cp:revision>
  <dcterms:created xsi:type="dcterms:W3CDTF">2012-03-20T10:34:00Z</dcterms:created>
  <dcterms:modified xsi:type="dcterms:W3CDTF">2012-03-20T10:35:00Z</dcterms:modified>
</cp:coreProperties>
</file>