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Tahoma" w:cs="Tahoma"/>
          <w:color w:val="555555"/>
          <w:sz w:val="15"/>
          <w:szCs w:val="15"/>
        </w:rPr>
        <w:t>С 1 января 2012 года в Удмуртии стартовал конкурс «Лучший предприниматель года - 2011» среди субъектов малого и среднего предпринимательства.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Основной целью конкурса является пропаганда достижений, роли и места бизнеса в социально-экономическом развитии муниципального образования, выявление и поддержка тех предпринимателей, которые наработали позитивный опыт создания собственного дела, создали новые технологии предпринимательства.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Конкурс пройдет в два этапа – на муниципальном и республиканском уровнях. Победители конкурса будут определены в следующих номинациях: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предприниматель года в сфере производства»;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предприниматель года в сфере общественного питания»;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предприниматель года в сфере оптовой и розничной торговли»;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предприниматель года в сфере услуг»;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социальный предприниматель года»;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предприниматель в сфере производства, переработки сельскохозяйственной продукции и продуктов питания»;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предприниматель в сфере информационных технологий»;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молодой предприниматель».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Также учреждены дополнительные номинации: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«Лучшая женщина – предприниматель»;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«Лучший семейный бизнес»;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Symbol" w:cs="Tahoma"/>
          <w:color w:val="555555"/>
          <w:sz w:val="15"/>
          <w:szCs w:val="15"/>
        </w:rPr>
        <w:t>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  «Ветеран бизнеса» - бизнес-проект, прошедший проверку временем;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Во всех этих номинациях будут выбраны победители по одному из города и одному из районов Удмуртской Республики.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К дополнительным номинациям отнесены «Лучшая женщина-предприниматель» и «Лучший семейный бизнес», «Ветеран бизнеса» - бизнес-проект, прошедший проверку временем, а также номинация от партнеров и спонсоров конкурса.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Среди критериев, по которым эксперты будут оценивать предприятия-конкурсанты, особое внимание будет уделено социально-экономической значимости предпринимательской идеи для района, города, республики; финансовой устойчивости компании и ее внутренней социальной политике; количеству созданных рабочих мест в течение года; налоговой добропорядочности.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 xml:space="preserve">Вся информация о конкурсе размещена на сайтах организаторов и партнеров конкурса: </w:t>
      </w:r>
      <w:proofErr w:type="spellStart"/>
      <w:r w:rsidRPr="00153E6E">
        <w:rPr>
          <w:rFonts w:ascii="Tahoma" w:eastAsia="Times New Roman" w:hAnsi="Tahoma" w:cs="Tahoma"/>
          <w:color w:val="555555"/>
          <w:sz w:val="15"/>
          <w:szCs w:val="15"/>
        </w:rPr>
        <w:t>www.economy.udmurt.ru</w:t>
      </w:r>
      <w:proofErr w:type="spellEnd"/>
      <w:r w:rsidRPr="00153E6E">
        <w:rPr>
          <w:rFonts w:ascii="Tahoma" w:eastAsia="Times New Roman" w:hAnsi="Tahoma" w:cs="Tahoma"/>
          <w:color w:val="555555"/>
          <w:sz w:val="15"/>
          <w:szCs w:val="15"/>
        </w:rPr>
        <w:t xml:space="preserve">, www.rbi18.ru, </w:t>
      </w:r>
      <w:proofErr w:type="spellStart"/>
      <w:r w:rsidRPr="00153E6E">
        <w:rPr>
          <w:rFonts w:ascii="Tahoma" w:eastAsia="Times New Roman" w:hAnsi="Tahoma" w:cs="Tahoma"/>
          <w:color w:val="555555"/>
          <w:sz w:val="15"/>
          <w:szCs w:val="15"/>
        </w:rPr>
        <w:t>www.udbiz.ru</w:t>
      </w:r>
      <w:proofErr w:type="spellEnd"/>
      <w:r w:rsidRPr="00153E6E">
        <w:rPr>
          <w:rFonts w:ascii="Tahoma" w:eastAsia="Times New Roman" w:hAnsi="Tahoma" w:cs="Tahoma"/>
          <w:color w:val="555555"/>
          <w:sz w:val="15"/>
          <w:szCs w:val="15"/>
        </w:rPr>
        <w:t>.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  <w:r w:rsidRPr="00153E6E">
        <w:rPr>
          <w:rFonts w:ascii="Tahoma" w:eastAsia="Times New Roman" w:hAnsi="Tahoma" w:cs="Tahoma"/>
          <w:color w:val="555555"/>
          <w:sz w:val="15"/>
          <w:szCs w:val="15"/>
        </w:rPr>
        <w:t>Для участия в конкурсе необходимо заполнить заявку и передать ее в Администрацию городов и районов УР, в Республиканский бизнес-инкубатор, в Удмуртский государственный фонд поддержки малого предпринимательства.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Положение о проведении конкурса с заявкой-анкетой участника размещено в сети Интернет: http://economy.udmurt.ru/prioriteti/predprin/konkurs/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Участие в конкурсе – это отличный способ улучшить имидж и репутацию Вашего предприятия!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Заявки на участие в конкурсе предпринимателей Воткинского района принимаются до 10.04.2012 в Администрации муниципального образования «Воткинский район» по адресу: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г. Воткинск ул. Красноармейская, 43 а, кабинет 60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 xml:space="preserve">Контактное лицо: Раскина Ольга Николаевна, тел. (34145) 5-21-36, </w:t>
      </w:r>
      <w:proofErr w:type="spellStart"/>
      <w:r w:rsidRPr="00153E6E">
        <w:rPr>
          <w:rFonts w:ascii="Tahoma" w:eastAsia="Times New Roman" w:hAnsi="Tahoma" w:cs="Tahoma"/>
          <w:color w:val="555555"/>
          <w:sz w:val="15"/>
          <w:szCs w:val="15"/>
        </w:rPr>
        <w:t>e-mail</w:t>
      </w:r>
      <w:proofErr w:type="spellEnd"/>
      <w:r w:rsidRPr="00153E6E">
        <w:rPr>
          <w:rFonts w:ascii="Tahoma" w:eastAsia="Times New Roman" w:hAnsi="Tahoma" w:cs="Tahoma"/>
          <w:color w:val="555555"/>
          <w:sz w:val="15"/>
          <w:szCs w:val="15"/>
        </w:rPr>
        <w:t>: planvr@mail.ru</w:t>
      </w:r>
      <w:r w:rsidRPr="00153E6E">
        <w:rPr>
          <w:rFonts w:ascii="Tahoma" w:eastAsia="Times New Roman" w:hAnsi="Tahoma" w:cs="Tahoma"/>
          <w:color w:val="555555"/>
          <w:sz w:val="15"/>
        </w:rPr>
        <w:t> </w:t>
      </w:r>
      <w:r w:rsidRPr="00153E6E">
        <w:rPr>
          <w:rFonts w:ascii="Tahoma" w:eastAsia="Times New Roman" w:hAnsi="Tahoma" w:cs="Tahoma"/>
          <w:color w:val="555555"/>
          <w:sz w:val="15"/>
          <w:szCs w:val="15"/>
        </w:rPr>
        <w:br/>
        <w:t>Подай заявку – стань Лучшим!</w:t>
      </w:r>
    </w:p>
    <w:p w:rsidR="00153E6E" w:rsidRPr="00153E6E" w:rsidRDefault="00153E6E" w:rsidP="00153E6E">
      <w:pPr>
        <w:shd w:val="clear" w:color="auto" w:fill="FFFFFF"/>
        <w:spacing w:after="0" w:line="229" w:lineRule="atLeast"/>
        <w:ind w:left="720"/>
        <w:rPr>
          <w:rFonts w:ascii="Tahoma" w:eastAsia="Times New Roman" w:hAnsi="Tahoma" w:cs="Tahoma"/>
          <w:color w:val="555555"/>
          <w:sz w:val="15"/>
          <w:szCs w:val="15"/>
        </w:rPr>
      </w:pPr>
    </w:p>
    <w:p w:rsidR="001B6ECA" w:rsidRDefault="001B6ECA"/>
    <w:sectPr w:rsidR="001B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characterSpacingControl w:val="doNotCompress"/>
  <w:compat>
    <w:useFELayout/>
  </w:compat>
  <w:rsids>
    <w:rsidRoot w:val="00153E6E"/>
    <w:rsid w:val="00153E6E"/>
    <w:rsid w:val="001B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Raskina</dc:creator>
  <cp:keywords/>
  <dc:description/>
  <cp:lastModifiedBy>Raskina</cp:lastModifiedBy>
  <cp:revision>2</cp:revision>
  <dcterms:created xsi:type="dcterms:W3CDTF">2012-03-20T10:36:00Z</dcterms:created>
  <dcterms:modified xsi:type="dcterms:W3CDTF">2012-03-20T10:37:00Z</dcterms:modified>
</cp:coreProperties>
</file>