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9" w:rsidRDefault="00BF32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6.15pt;width:51.1pt;height:45.7pt;z-index:251658240" o:allowincell="f">
            <v:imagedata r:id="rId8" o:title=""/>
          </v:shape>
          <o:OLEObject Type="Embed" ProgID="CorelDraw.Graphic.8" ShapeID="_x0000_s1026" DrawAspect="Content" ObjectID="_1598187186" r:id="rId9"/>
        </w:pict>
      </w:r>
    </w:p>
    <w:p w:rsidR="00BB04B9" w:rsidRDefault="00BB04B9">
      <w:pPr>
        <w:jc w:val="center"/>
      </w:pPr>
    </w:p>
    <w:p w:rsidR="00BB04B9" w:rsidRDefault="00BB04B9">
      <w:pPr>
        <w:pStyle w:val="9"/>
        <w:rPr>
          <w:b/>
          <w:szCs w:val="24"/>
        </w:rPr>
      </w:pPr>
    </w:p>
    <w:p w:rsidR="00BB04B9" w:rsidRDefault="00BB04B9">
      <w:pPr>
        <w:pStyle w:val="9"/>
        <w:rPr>
          <w:b/>
          <w:szCs w:val="24"/>
        </w:rPr>
      </w:pPr>
    </w:p>
    <w:p w:rsidR="0088241B" w:rsidRDefault="0088241B">
      <w:pPr>
        <w:pStyle w:val="9"/>
        <w:rPr>
          <w:b/>
          <w:szCs w:val="24"/>
        </w:rPr>
      </w:pPr>
    </w:p>
    <w:p w:rsidR="00BB04B9" w:rsidRPr="00330F42" w:rsidRDefault="00BB04B9">
      <w:pPr>
        <w:pStyle w:val="9"/>
        <w:rPr>
          <w:b/>
          <w:sz w:val="25"/>
          <w:szCs w:val="25"/>
        </w:rPr>
      </w:pPr>
      <w:r w:rsidRPr="00330F42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BB04B9" w:rsidRPr="00330F42" w:rsidRDefault="00BB04B9">
      <w:pPr>
        <w:jc w:val="center"/>
        <w:rPr>
          <w:b/>
          <w:sz w:val="25"/>
          <w:szCs w:val="25"/>
        </w:rPr>
      </w:pPr>
      <w:r w:rsidRPr="00330F42">
        <w:rPr>
          <w:b/>
          <w:sz w:val="25"/>
          <w:szCs w:val="25"/>
        </w:rPr>
        <w:t>«</w:t>
      </w:r>
      <w:proofErr w:type="spellStart"/>
      <w:r w:rsidRPr="00330F42">
        <w:rPr>
          <w:b/>
          <w:sz w:val="25"/>
          <w:szCs w:val="25"/>
        </w:rPr>
        <w:t>Воткаёрос</w:t>
      </w:r>
      <w:proofErr w:type="spellEnd"/>
      <w:r w:rsidRPr="00330F42">
        <w:rPr>
          <w:b/>
          <w:sz w:val="25"/>
          <w:szCs w:val="25"/>
        </w:rPr>
        <w:t xml:space="preserve">» муниципал </w:t>
      </w:r>
      <w:proofErr w:type="spellStart"/>
      <w:r w:rsidRPr="00330F42">
        <w:rPr>
          <w:b/>
          <w:sz w:val="25"/>
          <w:szCs w:val="25"/>
        </w:rPr>
        <w:t>кылдытэтысь</w:t>
      </w:r>
      <w:proofErr w:type="spellEnd"/>
      <w:r w:rsidRPr="00330F42">
        <w:rPr>
          <w:b/>
          <w:sz w:val="25"/>
          <w:szCs w:val="25"/>
        </w:rPr>
        <w:t xml:space="preserve"> депутат </w:t>
      </w:r>
      <w:proofErr w:type="spellStart"/>
      <w:r w:rsidRPr="00330F42">
        <w:rPr>
          <w:b/>
          <w:sz w:val="25"/>
          <w:szCs w:val="25"/>
        </w:rPr>
        <w:t>Кенеш</w:t>
      </w:r>
      <w:proofErr w:type="spellEnd"/>
    </w:p>
    <w:p w:rsidR="00BB04B9" w:rsidRPr="00330F42" w:rsidRDefault="00BB04B9">
      <w:pPr>
        <w:jc w:val="center"/>
        <w:rPr>
          <w:b/>
          <w:sz w:val="25"/>
          <w:szCs w:val="25"/>
        </w:rPr>
      </w:pPr>
    </w:p>
    <w:p w:rsidR="00BB04B9" w:rsidRPr="00330F42" w:rsidRDefault="00DE15B4">
      <w:pPr>
        <w:jc w:val="center"/>
        <w:rPr>
          <w:b/>
          <w:bCs/>
          <w:sz w:val="25"/>
          <w:szCs w:val="25"/>
        </w:rPr>
      </w:pPr>
      <w:r w:rsidRPr="00330F42">
        <w:rPr>
          <w:b/>
          <w:sz w:val="25"/>
          <w:szCs w:val="25"/>
        </w:rPr>
        <w:t>«</w:t>
      </w:r>
      <w:r w:rsidR="00BB04B9" w:rsidRPr="00330F42">
        <w:rPr>
          <w:b/>
          <w:sz w:val="25"/>
          <w:szCs w:val="25"/>
        </w:rPr>
        <w:t>О едином налоге на вмененный доход  для отдельных видов деятельности</w:t>
      </w:r>
      <w:r w:rsidR="00BB04B9" w:rsidRPr="00330F42">
        <w:rPr>
          <w:b/>
          <w:sz w:val="25"/>
          <w:szCs w:val="25"/>
        </w:rPr>
        <w:br/>
      </w:r>
      <w:r w:rsidR="00BB04B9" w:rsidRPr="00330F42">
        <w:rPr>
          <w:b/>
          <w:bCs/>
          <w:sz w:val="25"/>
          <w:szCs w:val="25"/>
        </w:rPr>
        <w:t xml:space="preserve">на территории  муниципального </w:t>
      </w:r>
      <w:r w:rsidRPr="00330F42">
        <w:rPr>
          <w:b/>
          <w:bCs/>
          <w:sz w:val="25"/>
          <w:szCs w:val="25"/>
        </w:rPr>
        <w:t>образования  «Воткинский район»»</w:t>
      </w:r>
    </w:p>
    <w:p w:rsidR="00BB04B9" w:rsidRDefault="00BB04B9">
      <w:pPr>
        <w:jc w:val="right"/>
        <w:rPr>
          <w:b/>
          <w:sz w:val="25"/>
          <w:szCs w:val="25"/>
        </w:rPr>
      </w:pPr>
    </w:p>
    <w:p w:rsidR="00BB04B9" w:rsidRDefault="00BB04B9">
      <w:pPr>
        <w:jc w:val="right"/>
        <w:rPr>
          <w:sz w:val="25"/>
          <w:szCs w:val="25"/>
        </w:rPr>
      </w:pPr>
    </w:p>
    <w:p w:rsidR="00BB04B9" w:rsidRPr="00330F42" w:rsidRDefault="00BB04B9">
      <w:pPr>
        <w:jc w:val="right"/>
        <w:rPr>
          <w:sz w:val="24"/>
          <w:szCs w:val="24"/>
        </w:rPr>
      </w:pPr>
      <w:r w:rsidRPr="00330F42">
        <w:rPr>
          <w:sz w:val="24"/>
          <w:szCs w:val="24"/>
        </w:rPr>
        <w:t>Принято</w:t>
      </w:r>
    </w:p>
    <w:p w:rsidR="00BB04B9" w:rsidRPr="00330F42" w:rsidRDefault="00BB04B9">
      <w:pPr>
        <w:jc w:val="right"/>
        <w:rPr>
          <w:sz w:val="24"/>
          <w:szCs w:val="24"/>
        </w:rPr>
      </w:pPr>
      <w:r w:rsidRPr="00330F42">
        <w:rPr>
          <w:sz w:val="24"/>
          <w:szCs w:val="24"/>
        </w:rPr>
        <w:t xml:space="preserve"> Советом депутатов </w:t>
      </w:r>
      <w:proofErr w:type="gramStart"/>
      <w:r w:rsidRPr="00330F42">
        <w:rPr>
          <w:sz w:val="24"/>
          <w:szCs w:val="24"/>
        </w:rPr>
        <w:t>муниципального</w:t>
      </w:r>
      <w:proofErr w:type="gramEnd"/>
    </w:p>
    <w:p w:rsidR="00BB04B9" w:rsidRPr="00330F42" w:rsidRDefault="00BB04B9">
      <w:pPr>
        <w:jc w:val="right"/>
        <w:rPr>
          <w:sz w:val="24"/>
          <w:szCs w:val="24"/>
        </w:rPr>
      </w:pPr>
      <w:r w:rsidRPr="00330F42">
        <w:rPr>
          <w:sz w:val="24"/>
          <w:szCs w:val="24"/>
        </w:rPr>
        <w:t>образования «Воткинский район»</w:t>
      </w:r>
    </w:p>
    <w:p w:rsidR="00BB04B9" w:rsidRPr="00330F42" w:rsidRDefault="00BB04B9">
      <w:pPr>
        <w:ind w:firstLine="708"/>
        <w:jc w:val="right"/>
        <w:rPr>
          <w:sz w:val="24"/>
          <w:szCs w:val="24"/>
        </w:rPr>
      </w:pPr>
      <w:r w:rsidRPr="00330F42">
        <w:rPr>
          <w:sz w:val="24"/>
          <w:szCs w:val="24"/>
        </w:rPr>
        <w:t>«</w:t>
      </w:r>
      <w:r w:rsidR="00DE15B4" w:rsidRPr="00330F42">
        <w:rPr>
          <w:sz w:val="24"/>
          <w:szCs w:val="24"/>
        </w:rPr>
        <w:t>06</w:t>
      </w:r>
      <w:r w:rsidRPr="00330F42">
        <w:rPr>
          <w:sz w:val="24"/>
          <w:szCs w:val="24"/>
        </w:rPr>
        <w:t>»</w:t>
      </w:r>
      <w:r w:rsidR="00360334" w:rsidRPr="00330F42">
        <w:rPr>
          <w:sz w:val="24"/>
          <w:szCs w:val="24"/>
        </w:rPr>
        <w:t xml:space="preserve"> </w:t>
      </w:r>
      <w:r w:rsidR="00DE15B4" w:rsidRPr="00330F42">
        <w:rPr>
          <w:sz w:val="24"/>
          <w:szCs w:val="24"/>
        </w:rPr>
        <w:t xml:space="preserve">сентября </w:t>
      </w:r>
      <w:r w:rsidRPr="00330F42">
        <w:rPr>
          <w:sz w:val="24"/>
          <w:szCs w:val="24"/>
        </w:rPr>
        <w:t>201</w:t>
      </w:r>
      <w:r w:rsidR="00344CAF" w:rsidRPr="00330F42">
        <w:rPr>
          <w:sz w:val="24"/>
          <w:szCs w:val="24"/>
        </w:rPr>
        <w:t>8</w:t>
      </w:r>
      <w:r w:rsidRPr="00330F42">
        <w:rPr>
          <w:sz w:val="24"/>
          <w:szCs w:val="24"/>
        </w:rPr>
        <w:t xml:space="preserve"> года</w:t>
      </w:r>
    </w:p>
    <w:p w:rsidR="00BB04B9" w:rsidRPr="00330F42" w:rsidRDefault="00BB04B9">
      <w:pPr>
        <w:jc w:val="right"/>
        <w:rPr>
          <w:sz w:val="24"/>
          <w:szCs w:val="24"/>
        </w:rPr>
      </w:pPr>
    </w:p>
    <w:p w:rsidR="00BB04B9" w:rsidRPr="00330F42" w:rsidRDefault="00BB04B9">
      <w:pPr>
        <w:jc w:val="right"/>
        <w:rPr>
          <w:sz w:val="24"/>
          <w:szCs w:val="24"/>
        </w:rPr>
      </w:pPr>
    </w:p>
    <w:p w:rsidR="00BB04B9" w:rsidRPr="00330F42" w:rsidRDefault="00BB04B9">
      <w:pPr>
        <w:pStyle w:val="a3"/>
      </w:pPr>
      <w:proofErr w:type="gramStart"/>
      <w:r w:rsidRPr="00330F42">
        <w:t>В соответствии с Налоговым Кодексом Российской Федерации, Федеральным законом от 29.07.2004 года № 95-ФЗ «О внесении изменений в части первую и вторую  Налогового Кодекса Российской Федерации»  и  признании утратившими силу некоторых законодательных актов (положение законодательных актов) Российской Федерации о налогах и сборах», Федеральным законом от 18.06.2005 года № 63-ФЗ «О внесение изменений в  статью 346.26 части второй Налогового Кодекса Российской Федерации», Федеральным</w:t>
      </w:r>
      <w:proofErr w:type="gramEnd"/>
      <w:r w:rsidRPr="00330F42">
        <w:t xml:space="preserve"> </w:t>
      </w:r>
      <w:proofErr w:type="gramStart"/>
      <w:r w:rsidRPr="00330F42">
        <w:t>законом от 18.06.2005 года № 64-ФЗ «О внесении изменений в статью 346.29 части второй Налогового Кодекса Российской Федерации», Федеральным законом от 21.07.2005 года № 101-ФЗ «О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 силу отдельных положений законодательных актов Российской Федерации», Федеральным</w:t>
      </w:r>
      <w:proofErr w:type="gramEnd"/>
      <w:r w:rsidRPr="00330F42">
        <w:t xml:space="preserve"> </w:t>
      </w:r>
      <w:proofErr w:type="gramStart"/>
      <w:r w:rsidRPr="00330F42">
        <w:t>Законом от 17 05. 2007 года № 85-ФЗ «О внесении изменений и дополнений в главы 21,26.1, 26.2 и 26.3 части второй Налогового Кодекса Российской Федерации» в пункте 7 статьи 346.29 и в пункте 2 статьи 346. 26 Налогового Кодекса Российской Федерации», Федеральным законом от 25.06.2012 №94-ФЗ «О внесении изменений в части первую и вторую Налогового Кодекса Российской Федерации и отдельные законодательные</w:t>
      </w:r>
      <w:proofErr w:type="gramEnd"/>
      <w:r w:rsidRPr="00330F42">
        <w:t xml:space="preserve"> акты Российской Федерации», руководствуясь Уставом муниципального образования «Воткинский район»,</w:t>
      </w:r>
    </w:p>
    <w:p w:rsidR="00DE15B4" w:rsidRPr="00330F42" w:rsidRDefault="00DE15B4">
      <w:pPr>
        <w:pStyle w:val="a3"/>
      </w:pPr>
    </w:p>
    <w:p w:rsidR="00BB04B9" w:rsidRPr="00330F42" w:rsidRDefault="00BB04B9">
      <w:pPr>
        <w:pStyle w:val="a3"/>
      </w:pPr>
      <w:r w:rsidRPr="00330F42">
        <w:t xml:space="preserve">Совет депутатов муниципального образования «Воткинский район»  </w:t>
      </w:r>
      <w:r w:rsidR="00DE15B4" w:rsidRPr="00330F42">
        <w:t>РЕШАЕТ</w:t>
      </w:r>
      <w:r w:rsidRPr="00330F42">
        <w:t>:</w:t>
      </w:r>
    </w:p>
    <w:p w:rsidR="00DE15B4" w:rsidRPr="00330F42" w:rsidRDefault="00DE15B4">
      <w:pPr>
        <w:pStyle w:val="a3"/>
      </w:pPr>
    </w:p>
    <w:p w:rsidR="00BB04B9" w:rsidRPr="00330F42" w:rsidRDefault="00BB04B9">
      <w:pPr>
        <w:ind w:firstLine="708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1. </w:t>
      </w:r>
      <w:r w:rsidR="0088443E" w:rsidRPr="00330F42">
        <w:rPr>
          <w:sz w:val="24"/>
          <w:szCs w:val="24"/>
        </w:rPr>
        <w:t>Ввести н</w:t>
      </w:r>
      <w:r w:rsidRPr="00330F42">
        <w:rPr>
          <w:sz w:val="24"/>
          <w:szCs w:val="24"/>
        </w:rPr>
        <w:t>а территории МО «Воткинский район»  единый налог на вмененный доход в отношении следующих видов предпринимательской деятельности: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ветеринарных услуг;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ремонту, техническому обслуживанию и мойке автомототранспортных средств;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lastRenderedPageBreak/>
        <w:t>розничной торговли, осуществляемой через магазины и павильоны с площадью торгового зала не более 150 квадратных метров по каждо</w:t>
      </w:r>
      <w:r w:rsidR="00360334" w:rsidRPr="00330F42">
        <w:rPr>
          <w:color w:val="000000"/>
          <w:sz w:val="24"/>
          <w:szCs w:val="24"/>
        </w:rPr>
        <w:t>му объекту организации торговли</w:t>
      </w:r>
      <w:r w:rsidRPr="00330F42">
        <w:rPr>
          <w:color w:val="000000"/>
          <w:sz w:val="24"/>
          <w:szCs w:val="24"/>
        </w:rPr>
        <w:t>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 w:rsidR="00360334" w:rsidRPr="00330F42">
        <w:rPr>
          <w:color w:val="000000"/>
          <w:sz w:val="24"/>
          <w:szCs w:val="24"/>
        </w:rPr>
        <w:t>ганизации общественного питания</w:t>
      </w:r>
      <w:r w:rsidRPr="00330F42">
        <w:rPr>
          <w:color w:val="000000"/>
          <w:sz w:val="24"/>
          <w:szCs w:val="24"/>
        </w:rPr>
        <w:t>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распространения наружной рекламы с использованием рекламных конструкций;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размещения рекламы с использованием внешних и внутренних поверхностей транспортных средств;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</w:t>
      </w:r>
      <w:r w:rsidR="00996F16" w:rsidRPr="00330F42">
        <w:rPr>
          <w:color w:val="000000"/>
          <w:sz w:val="24"/>
          <w:szCs w:val="24"/>
        </w:rPr>
        <w:t xml:space="preserve"> </w:t>
      </w:r>
      <w:r w:rsidRPr="00330F42">
        <w:rPr>
          <w:color w:val="000000"/>
          <w:sz w:val="24"/>
          <w:szCs w:val="24"/>
        </w:rPr>
        <w:t>помещений для временного размещения и проживания не более 500 квадратных метров;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</w:t>
      </w:r>
      <w:r w:rsidR="00996F16" w:rsidRPr="00330F42">
        <w:rPr>
          <w:color w:val="000000"/>
          <w:sz w:val="24"/>
          <w:szCs w:val="24"/>
        </w:rPr>
        <w:t xml:space="preserve"> </w:t>
      </w:r>
      <w:r w:rsidRPr="00330F42">
        <w:rPr>
          <w:color w:val="000000"/>
          <w:sz w:val="24"/>
          <w:szCs w:val="24"/>
        </w:rPr>
        <w:t>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60334" w:rsidRPr="00330F42" w:rsidRDefault="00BB04B9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>Единый налог на вмененный доход не применяется</w:t>
      </w:r>
      <w:r w:rsidR="00360334" w:rsidRPr="00330F42">
        <w:rPr>
          <w:sz w:val="24"/>
          <w:szCs w:val="24"/>
        </w:rPr>
        <w:t>:</w:t>
      </w:r>
    </w:p>
    <w:p w:rsidR="00BB04B9" w:rsidRPr="00330F42" w:rsidRDefault="00360334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>-</w:t>
      </w:r>
      <w:r w:rsidR="00BB04B9" w:rsidRPr="00330F42">
        <w:rPr>
          <w:sz w:val="24"/>
          <w:szCs w:val="24"/>
        </w:rPr>
        <w:t xml:space="preserve"> в отношении видов предпринимательской деятельности, указанных выше, в случае осуществления их в рамках договоров простого товарищества (договор о совместной деятельности) или договор доверительного управления имуществом, а также в случае осуществления их налогоплательщиками, отнесенными к категории крупнейших в соответствии со ст.83 Налогового кодекса Российской Федерации.</w:t>
      </w:r>
    </w:p>
    <w:p w:rsidR="00360334" w:rsidRPr="00330F42" w:rsidRDefault="00360334" w:rsidP="00360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- в отношении видов предпринимательской деятельности, указанных выше, в случае установления в муниципальном образовании</w:t>
      </w:r>
      <w:r w:rsidR="0088443E" w:rsidRPr="00330F42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330F4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tooltip="&quot;Налоговый кодекс Российской Федерации (часть вторая)&quot; от 05.08.2000 N 117-ФЗ (ред. от 03.08.2018){КонсультантПлюс}" w:history="1">
        <w:r w:rsidRPr="00330F42">
          <w:rPr>
            <w:rFonts w:ascii="Times New Roman" w:hAnsi="Times New Roman" w:cs="Times New Roman"/>
            <w:sz w:val="24"/>
            <w:szCs w:val="24"/>
          </w:rPr>
          <w:t>главой 33</w:t>
        </w:r>
      </w:hyperlink>
      <w:r w:rsidRPr="00330F42">
        <w:rPr>
          <w:rFonts w:ascii="Times New Roman" w:hAnsi="Times New Roman" w:cs="Times New Roman"/>
          <w:sz w:val="24"/>
          <w:szCs w:val="24"/>
        </w:rPr>
        <w:t xml:space="preserve"> </w:t>
      </w:r>
      <w:r w:rsidR="0088443E" w:rsidRPr="00330F42">
        <w:rPr>
          <w:rFonts w:ascii="Times New Roman" w:hAnsi="Times New Roman" w:cs="Times New Roman"/>
          <w:sz w:val="24"/>
          <w:szCs w:val="24"/>
        </w:rPr>
        <w:t>Налогового</w:t>
      </w:r>
      <w:r w:rsidRPr="00330F4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88443E" w:rsidRPr="00330F42">
        <w:rPr>
          <w:rFonts w:ascii="Times New Roman" w:hAnsi="Times New Roman" w:cs="Times New Roman"/>
          <w:sz w:val="24"/>
          <w:szCs w:val="24"/>
        </w:rPr>
        <w:t xml:space="preserve"> РФ</w:t>
      </w:r>
      <w:r w:rsidRPr="00330F42">
        <w:rPr>
          <w:rFonts w:ascii="Times New Roman" w:hAnsi="Times New Roman" w:cs="Times New Roman"/>
          <w:sz w:val="24"/>
          <w:szCs w:val="24"/>
        </w:rPr>
        <w:t xml:space="preserve"> торгового сбора в отношении таких видов деятельности</w:t>
      </w:r>
    </w:p>
    <w:p w:rsidR="00BB04B9" w:rsidRPr="00330F42" w:rsidRDefault="00360334">
      <w:pPr>
        <w:ind w:firstLine="709"/>
        <w:jc w:val="both"/>
        <w:rPr>
          <w:sz w:val="24"/>
          <w:szCs w:val="24"/>
        </w:rPr>
      </w:pPr>
      <w:proofErr w:type="gramStart"/>
      <w:r w:rsidRPr="00330F42">
        <w:rPr>
          <w:sz w:val="24"/>
          <w:szCs w:val="24"/>
        </w:rPr>
        <w:t xml:space="preserve">- </w:t>
      </w:r>
      <w:r w:rsidR="00BB04B9" w:rsidRPr="00330F42">
        <w:rPr>
          <w:sz w:val="24"/>
          <w:szCs w:val="24"/>
        </w:rPr>
        <w:t>в отношении видов предпринимательской деятельности, если они осуществляются организациями и  индивидуальными предпринимателями, перешедшими в соответствии с Главой 26.1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  <w:proofErr w:type="gramEnd"/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540"/>
        <w:jc w:val="both"/>
        <w:rPr>
          <w:sz w:val="24"/>
          <w:szCs w:val="24"/>
        </w:rPr>
      </w:pPr>
      <w:r w:rsidRPr="00330F42">
        <w:rPr>
          <w:sz w:val="24"/>
          <w:szCs w:val="24"/>
        </w:rPr>
        <w:t>2. Установить, что при определении величины базовой доходности базовая доходность, указанная в пункте 3 статьи 346.29 Налогового Кодекса Российской Федерации корректируется (умножается) на коэффициент К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>, который определяется как произведение значений, учитывающих влияние на результат предпринимательской деятельности факторов, предусмотренных Налоговым Кодексом Российской Федерации, по следующей формуле:</w:t>
      </w:r>
    </w:p>
    <w:p w:rsidR="00DE15B4" w:rsidRPr="00330F42" w:rsidRDefault="00DE15B4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BB04B9" w:rsidRPr="00330F42" w:rsidRDefault="00BB04B9">
      <w:pPr>
        <w:jc w:val="center"/>
        <w:rPr>
          <w:sz w:val="24"/>
          <w:szCs w:val="24"/>
        </w:rPr>
      </w:pPr>
      <w:r w:rsidRPr="00330F42">
        <w:rPr>
          <w:sz w:val="24"/>
          <w:szCs w:val="24"/>
        </w:rPr>
        <w:t>К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>= А1*А2*А3*А4*А5*А6*А7*А8*А9*А10*…, где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1</w:t>
      </w:r>
      <w:proofErr w:type="gramEnd"/>
      <w:r w:rsidRPr="00330F42">
        <w:rPr>
          <w:sz w:val="24"/>
          <w:szCs w:val="24"/>
        </w:rPr>
        <w:t xml:space="preserve"> – значение, учитывающее ассортимент товаров (работ, услуг);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 xml:space="preserve"> – значение, учитывающее сезонность;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А3 – значение, учитывающее режим работы;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4</w:t>
      </w:r>
      <w:proofErr w:type="gramEnd"/>
      <w:r w:rsidRPr="00330F42">
        <w:rPr>
          <w:sz w:val="24"/>
          <w:szCs w:val="24"/>
        </w:rPr>
        <w:t xml:space="preserve"> – значение, учитывающее фактический период времени осуществления предпринимательской деятельности; 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А5 – значение, учитывающее величину доходов;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6</w:t>
      </w:r>
      <w:proofErr w:type="gramEnd"/>
      <w:r w:rsidRPr="00330F42">
        <w:rPr>
          <w:sz w:val="24"/>
          <w:szCs w:val="24"/>
        </w:rPr>
        <w:t xml:space="preserve"> – значение, учитывающее особенности места ведения предпринимательской деятельности;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7</w:t>
      </w:r>
      <w:proofErr w:type="gramEnd"/>
      <w:r w:rsidRPr="00330F42">
        <w:rPr>
          <w:sz w:val="24"/>
          <w:szCs w:val="24"/>
        </w:rPr>
        <w:t xml:space="preserve"> – значение, учитывающее площадь информационного поля электронных табло;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А8 – значение, учитывающее площадь информационного поля наружной рекламы с любым </w:t>
      </w:r>
      <w:r w:rsidRPr="00330F42">
        <w:rPr>
          <w:sz w:val="24"/>
          <w:szCs w:val="24"/>
        </w:rPr>
        <w:lastRenderedPageBreak/>
        <w:t>способом нанесения;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9</w:t>
      </w:r>
      <w:proofErr w:type="gramEnd"/>
      <w:r w:rsidRPr="00330F42">
        <w:rPr>
          <w:sz w:val="24"/>
          <w:szCs w:val="24"/>
        </w:rPr>
        <w:t xml:space="preserve"> – значение, учитывающее площадь информационного поля наружной рекламы с автоматической сменой изображения;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А10 – значение, учитывающее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3. </w:t>
      </w:r>
      <w:r w:rsidR="0088443E" w:rsidRPr="00330F42">
        <w:rPr>
          <w:sz w:val="24"/>
          <w:szCs w:val="24"/>
        </w:rPr>
        <w:t>Утвердить з</w:t>
      </w:r>
      <w:r w:rsidRPr="00330F42">
        <w:rPr>
          <w:sz w:val="24"/>
          <w:szCs w:val="24"/>
        </w:rPr>
        <w:t>начения А</w:t>
      </w:r>
      <w:proofErr w:type="gramStart"/>
      <w:r w:rsidRPr="00330F42">
        <w:rPr>
          <w:sz w:val="24"/>
          <w:szCs w:val="24"/>
        </w:rPr>
        <w:t>1</w:t>
      </w:r>
      <w:proofErr w:type="gramEnd"/>
      <w:r w:rsidRPr="00330F42">
        <w:rPr>
          <w:sz w:val="24"/>
          <w:szCs w:val="24"/>
        </w:rPr>
        <w:t xml:space="preserve">, А3,А6 в соответствии с Приложениями </w:t>
      </w:r>
      <w:r w:rsidR="0088443E" w:rsidRPr="00330F42">
        <w:rPr>
          <w:sz w:val="24"/>
          <w:szCs w:val="24"/>
        </w:rPr>
        <w:t xml:space="preserve">№№ </w:t>
      </w:r>
      <w:r w:rsidRPr="00330F42">
        <w:rPr>
          <w:sz w:val="24"/>
          <w:szCs w:val="24"/>
        </w:rPr>
        <w:t>1, 2, 3</w:t>
      </w:r>
      <w:r w:rsidR="0088443E" w:rsidRPr="00330F42">
        <w:rPr>
          <w:sz w:val="24"/>
          <w:szCs w:val="24"/>
        </w:rPr>
        <w:t xml:space="preserve"> к настоящему Решению</w:t>
      </w:r>
      <w:r w:rsidRPr="00330F42">
        <w:rPr>
          <w:sz w:val="24"/>
          <w:szCs w:val="24"/>
        </w:rPr>
        <w:t>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4. </w:t>
      </w:r>
      <w:r w:rsidR="00FC5A43" w:rsidRPr="00330F42">
        <w:rPr>
          <w:sz w:val="24"/>
          <w:szCs w:val="24"/>
        </w:rPr>
        <w:t>Установить, что з</w:t>
      </w:r>
      <w:r w:rsidRPr="00330F42">
        <w:rPr>
          <w:sz w:val="24"/>
          <w:szCs w:val="24"/>
        </w:rPr>
        <w:t>начения А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 xml:space="preserve">,А5,А7,А8, А9,А10 </w:t>
      </w:r>
      <w:r w:rsidR="00FC5A43" w:rsidRPr="00330F42">
        <w:rPr>
          <w:sz w:val="24"/>
          <w:szCs w:val="24"/>
        </w:rPr>
        <w:t xml:space="preserve">считаются </w:t>
      </w:r>
      <w:r w:rsidRPr="00330F42">
        <w:rPr>
          <w:sz w:val="24"/>
          <w:szCs w:val="24"/>
        </w:rPr>
        <w:t xml:space="preserve"> равными единице.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708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5. </w:t>
      </w:r>
      <w:r w:rsidR="00FC5A43" w:rsidRPr="00330F42">
        <w:rPr>
          <w:sz w:val="24"/>
          <w:szCs w:val="24"/>
        </w:rPr>
        <w:t>Установить, что з</w:t>
      </w:r>
      <w:r w:rsidRPr="00330F42">
        <w:rPr>
          <w:sz w:val="24"/>
          <w:szCs w:val="24"/>
        </w:rPr>
        <w:t>начение А</w:t>
      </w:r>
      <w:proofErr w:type="gramStart"/>
      <w:r w:rsidRPr="00330F42">
        <w:rPr>
          <w:sz w:val="24"/>
          <w:szCs w:val="24"/>
        </w:rPr>
        <w:t>4</w:t>
      </w:r>
      <w:proofErr w:type="gramEnd"/>
      <w:r w:rsidRPr="00330F42">
        <w:rPr>
          <w:sz w:val="24"/>
          <w:szCs w:val="24"/>
        </w:rPr>
        <w:t xml:space="preserve"> – не учитывается.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FC5A43" w:rsidP="00545C15">
      <w:pPr>
        <w:ind w:firstLine="708"/>
        <w:jc w:val="both"/>
        <w:rPr>
          <w:bCs/>
          <w:sz w:val="24"/>
          <w:szCs w:val="24"/>
        </w:rPr>
      </w:pPr>
      <w:r w:rsidRPr="00330F42">
        <w:rPr>
          <w:sz w:val="24"/>
          <w:szCs w:val="24"/>
        </w:rPr>
        <w:t>6</w:t>
      </w:r>
      <w:r w:rsidR="00BB04B9" w:rsidRPr="00330F42">
        <w:rPr>
          <w:sz w:val="24"/>
          <w:szCs w:val="24"/>
        </w:rPr>
        <w:t xml:space="preserve">. </w:t>
      </w:r>
      <w:r w:rsidR="00545C15" w:rsidRPr="00330F42">
        <w:rPr>
          <w:sz w:val="24"/>
          <w:szCs w:val="24"/>
        </w:rPr>
        <w:t xml:space="preserve">Признать утратившим силу решение Совета депутатов муниципального образования «Воткинский район» от 29.10.2015  № 269 «О едином налоге на вмененный доход для отдельных видов деятельности </w:t>
      </w:r>
      <w:r w:rsidR="00545C15" w:rsidRPr="00330F42">
        <w:rPr>
          <w:bCs/>
          <w:sz w:val="24"/>
          <w:szCs w:val="24"/>
        </w:rPr>
        <w:t>на территории  муниципального образования  «Воткинский район».</w:t>
      </w:r>
    </w:p>
    <w:p w:rsidR="00DE15B4" w:rsidRPr="00330F42" w:rsidRDefault="00DE15B4" w:rsidP="00545C15">
      <w:pPr>
        <w:ind w:firstLine="708"/>
        <w:jc w:val="both"/>
        <w:rPr>
          <w:bCs/>
          <w:sz w:val="24"/>
          <w:szCs w:val="24"/>
        </w:rPr>
      </w:pPr>
    </w:p>
    <w:p w:rsidR="00545C15" w:rsidRPr="00330F42" w:rsidRDefault="00FC5A43" w:rsidP="00545C15">
      <w:pPr>
        <w:ind w:firstLine="708"/>
        <w:jc w:val="both"/>
        <w:rPr>
          <w:sz w:val="24"/>
          <w:szCs w:val="24"/>
        </w:rPr>
      </w:pPr>
      <w:r w:rsidRPr="00330F42">
        <w:rPr>
          <w:bCs/>
          <w:sz w:val="24"/>
          <w:szCs w:val="24"/>
        </w:rPr>
        <w:t>7</w:t>
      </w:r>
      <w:r w:rsidR="00545C15" w:rsidRPr="00330F42">
        <w:rPr>
          <w:bCs/>
          <w:sz w:val="24"/>
          <w:szCs w:val="24"/>
        </w:rPr>
        <w:t>. 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BB04B9" w:rsidRPr="00330F42" w:rsidRDefault="00BB04B9">
      <w:pPr>
        <w:rPr>
          <w:sz w:val="24"/>
          <w:szCs w:val="24"/>
        </w:rPr>
      </w:pPr>
    </w:p>
    <w:p w:rsidR="00C632CB" w:rsidRPr="00330F42" w:rsidRDefault="00C632CB">
      <w:pPr>
        <w:rPr>
          <w:sz w:val="24"/>
          <w:szCs w:val="24"/>
        </w:rPr>
      </w:pPr>
    </w:p>
    <w:p w:rsidR="00C632CB" w:rsidRPr="00330F42" w:rsidRDefault="00C632CB">
      <w:pPr>
        <w:rPr>
          <w:sz w:val="24"/>
          <w:szCs w:val="24"/>
        </w:rPr>
      </w:pPr>
    </w:p>
    <w:p w:rsidR="00C632CB" w:rsidRPr="00330F42" w:rsidRDefault="00C632CB">
      <w:pPr>
        <w:rPr>
          <w:sz w:val="24"/>
          <w:szCs w:val="24"/>
        </w:rPr>
      </w:pPr>
    </w:p>
    <w:p w:rsidR="00BB04B9" w:rsidRPr="00330F42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545AE" w:rsidRPr="00330F42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45AE" w:rsidRPr="00330F42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="00360334" w:rsidRPr="00330F42">
        <w:rPr>
          <w:rFonts w:ascii="Times New Roman" w:hAnsi="Times New Roman" w:cs="Times New Roman"/>
          <w:sz w:val="24"/>
          <w:szCs w:val="24"/>
        </w:rPr>
        <w:t>И</w:t>
      </w:r>
      <w:r w:rsidRPr="00330F42">
        <w:rPr>
          <w:rFonts w:ascii="Times New Roman" w:hAnsi="Times New Roman" w:cs="Times New Roman"/>
          <w:sz w:val="24"/>
          <w:szCs w:val="24"/>
        </w:rPr>
        <w:t>.</w:t>
      </w:r>
      <w:r w:rsidR="00360334" w:rsidRPr="00330F42">
        <w:rPr>
          <w:rFonts w:ascii="Times New Roman" w:hAnsi="Times New Roman" w:cs="Times New Roman"/>
          <w:sz w:val="24"/>
          <w:szCs w:val="24"/>
        </w:rPr>
        <w:t>П</w:t>
      </w:r>
      <w:r w:rsidRPr="003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0334" w:rsidRPr="00330F42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г. Воткинск</w:t>
      </w:r>
    </w:p>
    <w:p w:rsidR="00BB04B9" w:rsidRPr="00330F42" w:rsidRDefault="001C4E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«</w:t>
      </w:r>
      <w:r w:rsidR="00DE15B4" w:rsidRPr="00330F42">
        <w:rPr>
          <w:rFonts w:ascii="Times New Roman" w:hAnsi="Times New Roman" w:cs="Times New Roman"/>
          <w:sz w:val="24"/>
          <w:szCs w:val="24"/>
        </w:rPr>
        <w:t>06</w:t>
      </w:r>
      <w:r w:rsidR="00C91325" w:rsidRPr="00330F42">
        <w:rPr>
          <w:rFonts w:ascii="Times New Roman" w:hAnsi="Times New Roman" w:cs="Times New Roman"/>
          <w:sz w:val="24"/>
          <w:szCs w:val="24"/>
        </w:rPr>
        <w:t xml:space="preserve"> </w:t>
      </w:r>
      <w:r w:rsidR="00BB04B9" w:rsidRPr="00330F42">
        <w:rPr>
          <w:rFonts w:ascii="Times New Roman" w:hAnsi="Times New Roman" w:cs="Times New Roman"/>
          <w:sz w:val="24"/>
          <w:szCs w:val="24"/>
        </w:rPr>
        <w:t xml:space="preserve">» </w:t>
      </w:r>
      <w:r w:rsidR="00C632CB" w:rsidRPr="00330F4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A2836" w:rsidRPr="00330F42">
        <w:rPr>
          <w:rFonts w:ascii="Times New Roman" w:hAnsi="Times New Roman" w:cs="Times New Roman"/>
          <w:sz w:val="24"/>
          <w:szCs w:val="24"/>
        </w:rPr>
        <w:t xml:space="preserve"> 201</w:t>
      </w:r>
      <w:r w:rsidR="00360334" w:rsidRPr="00330F42">
        <w:rPr>
          <w:rFonts w:ascii="Times New Roman" w:hAnsi="Times New Roman" w:cs="Times New Roman"/>
          <w:sz w:val="24"/>
          <w:szCs w:val="24"/>
        </w:rPr>
        <w:t xml:space="preserve">8 </w:t>
      </w:r>
      <w:r w:rsidR="00BB04B9" w:rsidRPr="00330F42">
        <w:rPr>
          <w:rFonts w:ascii="Times New Roman" w:hAnsi="Times New Roman" w:cs="Times New Roman"/>
          <w:sz w:val="24"/>
          <w:szCs w:val="24"/>
        </w:rPr>
        <w:t>года</w:t>
      </w: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№ </w:t>
      </w:r>
      <w:r w:rsidR="00C632CB" w:rsidRPr="00330F42">
        <w:rPr>
          <w:rFonts w:ascii="Times New Roman" w:hAnsi="Times New Roman" w:cs="Times New Roman"/>
          <w:sz w:val="24"/>
          <w:szCs w:val="24"/>
        </w:rPr>
        <w:t>160</w:t>
      </w:r>
    </w:p>
    <w:p w:rsidR="00BB04B9" w:rsidRPr="00330F42" w:rsidRDefault="00BB04B9">
      <w:pPr>
        <w:rPr>
          <w:sz w:val="24"/>
          <w:szCs w:val="24"/>
        </w:rPr>
      </w:pPr>
    </w:p>
    <w:p w:rsidR="00545C15" w:rsidRPr="00330F42" w:rsidRDefault="00545C15">
      <w:pPr>
        <w:rPr>
          <w:sz w:val="24"/>
          <w:szCs w:val="24"/>
        </w:rPr>
      </w:pPr>
    </w:p>
    <w:p w:rsidR="00DF484E" w:rsidRPr="00330F42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P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Pr="00330F42" w:rsidRDefault="00DF484E" w:rsidP="00C632C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DE15B4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от  </w:t>
      </w:r>
      <w:r w:rsidR="00DE15B4" w:rsidRPr="00330F42">
        <w:rPr>
          <w:rFonts w:ascii="Times New Roman" w:hAnsi="Times New Roman" w:cs="Times New Roman"/>
          <w:sz w:val="24"/>
          <w:szCs w:val="24"/>
        </w:rPr>
        <w:t xml:space="preserve">06 сентября </w:t>
      </w:r>
      <w:r w:rsidRPr="00330F42">
        <w:rPr>
          <w:rFonts w:ascii="Times New Roman" w:hAnsi="Times New Roman" w:cs="Times New Roman"/>
          <w:sz w:val="24"/>
          <w:szCs w:val="24"/>
        </w:rPr>
        <w:t>201</w:t>
      </w:r>
      <w:r w:rsidR="001D4197" w:rsidRPr="00330F42">
        <w:rPr>
          <w:rFonts w:ascii="Times New Roman" w:hAnsi="Times New Roman" w:cs="Times New Roman"/>
          <w:sz w:val="24"/>
          <w:szCs w:val="24"/>
        </w:rPr>
        <w:t>8</w:t>
      </w:r>
      <w:r w:rsidRPr="00330F4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№</w:t>
      </w:r>
      <w:r w:rsidR="00DE15B4" w:rsidRPr="00330F42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b/>
          <w:sz w:val="24"/>
          <w:szCs w:val="24"/>
        </w:rPr>
      </w:pPr>
      <w:r w:rsidRPr="00330F42">
        <w:rPr>
          <w:b/>
          <w:sz w:val="24"/>
          <w:szCs w:val="24"/>
        </w:rPr>
        <w:t>Значение А</w:t>
      </w:r>
      <w:proofErr w:type="gramStart"/>
      <w:r w:rsidRPr="00330F42">
        <w:rPr>
          <w:b/>
          <w:sz w:val="24"/>
          <w:szCs w:val="24"/>
        </w:rPr>
        <w:t>1</w:t>
      </w:r>
      <w:proofErr w:type="gramEnd"/>
      <w:r w:rsidRPr="00330F42">
        <w:rPr>
          <w:b/>
          <w:sz w:val="24"/>
          <w:szCs w:val="24"/>
        </w:rPr>
        <w:t>, учитывающее ассортимент товаров (работ, услуг)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339"/>
        <w:gridCol w:w="1516"/>
      </w:tblGrid>
      <w:tr w:rsidR="00BB04B9" w:rsidRPr="00330F42" w:rsidTr="000E526B">
        <w:tc>
          <w:tcPr>
            <w:tcW w:w="472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0F42">
              <w:rPr>
                <w:b/>
                <w:sz w:val="24"/>
                <w:szCs w:val="24"/>
              </w:rPr>
              <w:t>п</w:t>
            </w:r>
            <w:proofErr w:type="gramEnd"/>
            <w:r w:rsidRPr="00330F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9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Наименование видов </w:t>
            </w: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516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Значение </w:t>
            </w: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А</w:t>
            </w:r>
            <w:proofErr w:type="gramStart"/>
            <w:r w:rsidRPr="00330F42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360334" w:rsidRPr="00330F42" w:rsidTr="000E526B">
        <w:tc>
          <w:tcPr>
            <w:tcW w:w="472" w:type="dxa"/>
          </w:tcPr>
          <w:p w:rsidR="00360334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бытовых услуг:</w:t>
            </w:r>
          </w:p>
          <w:p w:rsidR="00360334" w:rsidRPr="00330F42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парикмахерские, ремонт и пошив обуви, ремонт сложной бытовой техники</w:t>
            </w:r>
          </w:p>
        </w:tc>
        <w:tc>
          <w:tcPr>
            <w:tcW w:w="1516" w:type="dxa"/>
          </w:tcPr>
          <w:p w:rsidR="00360334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0,3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другие виды услуг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0,4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0E526B" w:rsidRPr="00330F42" w:rsidRDefault="000E526B" w:rsidP="00344CA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16" w:type="dxa"/>
          </w:tcPr>
          <w:p w:rsidR="000E526B" w:rsidRPr="00330F42" w:rsidRDefault="000E526B" w:rsidP="006C7D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0,4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0E526B" w:rsidRPr="00330F42" w:rsidRDefault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по ремонту,  техническому обслуживанию и мойке автомототранспортных средств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 w:rsidP="003603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color w:val="000000"/>
                <w:sz w:val="24"/>
                <w:szCs w:val="24"/>
              </w:rPr>
              <w:t>Оказание услуг по предоставлению во временное владение (в пользование) мест для стоянки автотранспортных средств, а также по хранению автомототранспортных средств на платных стоянках (за исключением штрафных автостоянок)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0,15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color w:val="000000"/>
                <w:sz w:val="24"/>
                <w:szCs w:val="24"/>
              </w:rPr>
              <w:t xml:space="preserve">Оказание автотранспортных услуг по перевозке пассажиров и грузов, </w:t>
            </w:r>
            <w:r w:rsidRPr="00330F42">
              <w:rPr>
                <w:color w:val="000000"/>
                <w:sz w:val="24"/>
                <w:szCs w:val="24"/>
              </w:rPr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 транспортных средств, предназначенных для оказания таких услуг: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до 4 посадочных мест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до 15 посадочных мест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0,6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свыше 15 посадочных мест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0,5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Розничная торговля</w:t>
            </w:r>
            <w:r w:rsidRPr="00330F42">
              <w:rPr>
                <w:sz w:val="24"/>
                <w:szCs w:val="24"/>
              </w:rPr>
              <w:t>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Непродовольственные товары: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спиртосодержащей непищевой продукцией 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фармацевтическими препаратами, медицинскими химическими веществами, лекарственными растительными продуктами, изделиями медицинскими из латекса и клеев, изделиями медицинскими из резины, ватой, иглами трубчатыми (инъекционными), шприцами (медицинскими)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другими непродовольственными товарами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всеми группами товаров при осуществлении продажи алкогольной продукции 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всеми группами товаров без продажи алкогольной продукции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0,3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хлебом и хлебобулочными изделиями, молочной продукцией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0,3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Cs/>
                <w:sz w:val="24"/>
                <w:szCs w:val="24"/>
              </w:rPr>
              <w:t>всеми группами товаров для торговых организаций, осуществляющих заготовительную деятельность сельскохозяйственной продукции от населения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50994" w:rsidRPr="00330F42" w:rsidTr="00850994"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850994" w:rsidRPr="00330F42" w:rsidTr="00850994">
        <w:trPr>
          <w:trHeight w:val="1170"/>
        </w:trPr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оружием, патронами к нему, меховыми изделиями и технически сложными товарами бытового назначения);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0,5</w:t>
            </w:r>
          </w:p>
        </w:tc>
      </w:tr>
      <w:tr w:rsidR="00850994" w:rsidRPr="00330F42" w:rsidTr="00850994">
        <w:trPr>
          <w:trHeight w:val="705"/>
        </w:trPr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330F42" w:rsidRDefault="00850994" w:rsidP="00FC5A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развозная торговля продуктами питания в удаленных населенных пунктах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0E526B" w:rsidRPr="00330F42" w:rsidRDefault="000E526B" w:rsidP="00F913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общественного питания</w:t>
            </w:r>
            <w:r w:rsidRPr="00330F42">
              <w:rPr>
                <w:sz w:val="24"/>
                <w:szCs w:val="24"/>
              </w:rPr>
      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F913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F913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0,4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-    </w:t>
            </w:r>
            <w:r w:rsidR="000E526B" w:rsidRPr="00330F42">
              <w:rPr>
                <w:sz w:val="24"/>
                <w:szCs w:val="24"/>
              </w:rPr>
              <w:t>в предприятиях общественного питания, осуществляющих услуги общественного питания  в школьных столовых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0,15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 w:rsidP="00F9139D">
            <w:pPr>
              <w:widowControl/>
              <w:autoSpaceDE/>
              <w:autoSpaceDN/>
              <w:adjustRightInd/>
              <w:spacing w:line="240" w:lineRule="atLeast"/>
              <w:ind w:left="284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вне населенных пунктов района</w:t>
            </w:r>
            <w:r w:rsidRPr="00330F4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 w:rsidP="00F9139D">
            <w:pPr>
              <w:tabs>
                <w:tab w:val="left" w:pos="111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0,6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850994" w:rsidRPr="00330F42" w:rsidRDefault="00850994" w:rsidP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50994" w:rsidRPr="00330F42" w:rsidTr="00850994">
        <w:trPr>
          <w:trHeight w:val="653"/>
        </w:trPr>
        <w:tc>
          <w:tcPr>
            <w:tcW w:w="472" w:type="dxa"/>
          </w:tcPr>
          <w:p w:rsidR="00850994" w:rsidRPr="00330F42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330F42" w:rsidRDefault="00850994" w:rsidP="00F913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распространение наружной рекламы с любым способом нанесения изображения печатной и (или) полиграфической наружной рекламы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F9139D">
        <w:trPr>
          <w:trHeight w:val="705"/>
        </w:trPr>
        <w:tc>
          <w:tcPr>
            <w:tcW w:w="472" w:type="dxa"/>
          </w:tcPr>
          <w:p w:rsidR="00850994" w:rsidRPr="00330F42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330F42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распространение наружной рекламы посредством световых и электронных табло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F9139D">
        <w:trPr>
          <w:trHeight w:val="705"/>
        </w:trPr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F9139D">
        <w:trPr>
          <w:trHeight w:val="705"/>
        </w:trPr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  <w:rPr>
                <w:b/>
              </w:rPr>
            </w:pPr>
            <w:r w:rsidRPr="00330F42">
              <w:rPr>
                <w:b/>
              </w:rPr>
              <w:t xml:space="preserve">Оказание услуг по передаче во временное владение и (или) в пользование </w:t>
            </w:r>
            <w:r w:rsidR="002E485E" w:rsidRPr="00330F42">
              <w:rPr>
                <w:b/>
              </w:rPr>
              <w:t>торговых мест,</w:t>
            </w:r>
            <w:r w:rsidRPr="00330F42">
              <w:rPr>
                <w:b/>
              </w:rPr>
              <w:t xml:space="preserve"> </w:t>
            </w:r>
            <w:r w:rsidR="002E485E" w:rsidRPr="00330F42">
              <w:rPr>
                <w:b/>
              </w:rPr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16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  <w:jc w:val="center"/>
            </w:pPr>
            <w:r w:rsidRPr="00330F42">
              <w:t>0,</w:t>
            </w:r>
            <w:r w:rsidR="002E485E" w:rsidRPr="00330F42">
              <w:t>8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</w:pPr>
            <w:r w:rsidRPr="00330F42">
              <w:t>1</w:t>
            </w:r>
            <w:r w:rsidR="002E485E" w:rsidRPr="00330F42">
              <w:t>5</w:t>
            </w:r>
          </w:p>
        </w:tc>
        <w:tc>
          <w:tcPr>
            <w:tcW w:w="7339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  <w:rPr>
                <w:b/>
              </w:rPr>
            </w:pPr>
            <w:r w:rsidRPr="00330F42">
              <w:rPr>
                <w:b/>
              </w:rPr>
              <w:t>Оказание услуг по передаче во временное владение и (или) в пользование земельных участков площадью,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16" w:type="dxa"/>
          </w:tcPr>
          <w:p w:rsidR="00850994" w:rsidRPr="00330F42" w:rsidRDefault="002E485E">
            <w:pPr>
              <w:pStyle w:val="a3"/>
              <w:spacing w:line="240" w:lineRule="atLeast"/>
              <w:ind w:firstLine="0"/>
              <w:jc w:val="center"/>
            </w:pPr>
            <w:r w:rsidRPr="00330F42">
              <w:t>0,8</w:t>
            </w:r>
          </w:p>
        </w:tc>
      </w:tr>
    </w:tbl>
    <w:p w:rsidR="00BB04B9" w:rsidRPr="00330F42" w:rsidRDefault="00BB04B9">
      <w:pPr>
        <w:spacing w:line="240" w:lineRule="atLeast"/>
        <w:ind w:left="5664"/>
        <w:rPr>
          <w:sz w:val="24"/>
          <w:szCs w:val="24"/>
        </w:rPr>
      </w:pPr>
    </w:p>
    <w:p w:rsidR="00BB04B9" w:rsidRPr="00330F42" w:rsidRDefault="00BB04B9">
      <w:pPr>
        <w:spacing w:line="240" w:lineRule="atLeast"/>
        <w:ind w:left="5664"/>
        <w:rPr>
          <w:sz w:val="24"/>
          <w:szCs w:val="24"/>
        </w:rPr>
      </w:pP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sz w:val="24"/>
          <w:szCs w:val="24"/>
        </w:rPr>
        <w:br w:type="page"/>
      </w:r>
      <w:r w:rsidRPr="00330F42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от  06 сентября 2018 г. 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№ 160</w:t>
      </w:r>
    </w:p>
    <w:p w:rsidR="00C632CB" w:rsidRPr="00330F42" w:rsidRDefault="00C632CB" w:rsidP="00C632CB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b/>
          <w:sz w:val="24"/>
          <w:szCs w:val="24"/>
        </w:rPr>
      </w:pPr>
      <w:r w:rsidRPr="00330F42">
        <w:rPr>
          <w:b/>
          <w:sz w:val="24"/>
          <w:szCs w:val="24"/>
        </w:rPr>
        <w:t>Значение А3, учитывающее режим работы</w:t>
      </w:r>
    </w:p>
    <w:p w:rsidR="002E485E" w:rsidRPr="00330F42" w:rsidRDefault="002E485E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345"/>
        <w:gridCol w:w="1559"/>
      </w:tblGrid>
      <w:tr w:rsidR="00BB04B9" w:rsidRPr="00330F42" w:rsidTr="00C632CB">
        <w:tc>
          <w:tcPr>
            <w:tcW w:w="451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0F42">
              <w:rPr>
                <w:b/>
                <w:sz w:val="24"/>
                <w:szCs w:val="24"/>
              </w:rPr>
              <w:t>п</w:t>
            </w:r>
            <w:proofErr w:type="gramEnd"/>
            <w:r w:rsidRPr="00330F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45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559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Значение А3</w:t>
            </w:r>
          </w:p>
        </w:tc>
      </w:tr>
      <w:tr w:rsidR="00BB04B9" w:rsidRPr="00330F42" w:rsidTr="00C632CB">
        <w:tc>
          <w:tcPr>
            <w:tcW w:w="451" w:type="dxa"/>
          </w:tcPr>
          <w:p w:rsidR="00BB04B9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BB04B9" w:rsidRPr="00330F42" w:rsidRDefault="002E485E" w:rsidP="002E48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0,9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12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2</w:t>
            </w: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0,9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12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</w:tbl>
    <w:p w:rsidR="00BB04B9" w:rsidRPr="00330F42" w:rsidRDefault="00BB04B9" w:rsidP="002E485E">
      <w:pPr>
        <w:spacing w:line="276" w:lineRule="auto"/>
        <w:rPr>
          <w:sz w:val="24"/>
          <w:szCs w:val="24"/>
        </w:rPr>
      </w:pP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sz w:val="24"/>
          <w:szCs w:val="24"/>
        </w:rPr>
        <w:br w:type="page"/>
      </w:r>
      <w:r w:rsidRPr="00330F42"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от  06 сентября 2018 г. 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№ 160</w:t>
      </w:r>
    </w:p>
    <w:p w:rsidR="00C632CB" w:rsidRPr="00330F42" w:rsidRDefault="00C632CB" w:rsidP="00C632CB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  <w:r w:rsidRPr="00330F42">
        <w:rPr>
          <w:b/>
          <w:sz w:val="24"/>
          <w:szCs w:val="24"/>
        </w:rPr>
        <w:t>Значение А</w:t>
      </w:r>
      <w:proofErr w:type="gramStart"/>
      <w:r w:rsidRPr="00330F42">
        <w:rPr>
          <w:b/>
          <w:sz w:val="24"/>
          <w:szCs w:val="24"/>
        </w:rPr>
        <w:t>6</w:t>
      </w:r>
      <w:proofErr w:type="gramEnd"/>
      <w:r w:rsidRPr="00330F42">
        <w:rPr>
          <w:b/>
          <w:sz w:val="24"/>
          <w:szCs w:val="24"/>
        </w:rPr>
        <w:t>, учитывающее особенности места ведения</w:t>
      </w:r>
    </w:p>
    <w:p w:rsidR="00BB04B9" w:rsidRPr="00330F42" w:rsidRDefault="00BB04B9">
      <w:pPr>
        <w:spacing w:line="240" w:lineRule="atLeast"/>
        <w:jc w:val="center"/>
        <w:rPr>
          <w:b/>
          <w:sz w:val="24"/>
          <w:szCs w:val="24"/>
        </w:rPr>
      </w:pPr>
      <w:r w:rsidRPr="00330F42">
        <w:rPr>
          <w:b/>
          <w:sz w:val="24"/>
          <w:szCs w:val="24"/>
        </w:rPr>
        <w:t>предпринимательской деятельности</w:t>
      </w: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559"/>
      </w:tblGrid>
      <w:tr w:rsidR="00BB04B9" w:rsidRPr="00330F42" w:rsidTr="00C632CB">
        <w:tc>
          <w:tcPr>
            <w:tcW w:w="567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330F42">
              <w:rPr>
                <w:b/>
                <w:sz w:val="24"/>
                <w:szCs w:val="24"/>
              </w:rPr>
              <w:t>п</w:t>
            </w:r>
            <w:proofErr w:type="gramEnd"/>
            <w:r w:rsidRPr="00330F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Наименование  населённого пункта</w:t>
            </w:r>
          </w:p>
        </w:tc>
        <w:tc>
          <w:tcPr>
            <w:tcW w:w="1559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Значение </w:t>
            </w: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А</w:t>
            </w:r>
            <w:proofErr w:type="gramStart"/>
            <w:r w:rsidRPr="00330F42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BB04B9" w:rsidRPr="00330F42" w:rsidTr="00C632CB">
        <w:tc>
          <w:tcPr>
            <w:tcW w:w="567" w:type="dxa"/>
          </w:tcPr>
          <w:p w:rsidR="00BB04B9" w:rsidRPr="00330F42" w:rsidRDefault="00BB04B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BB04B9" w:rsidRPr="00330F42" w:rsidRDefault="00BB04B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</w:t>
            </w:r>
            <w:proofErr w:type="gramStart"/>
            <w:r w:rsidRPr="00330F42">
              <w:rPr>
                <w:sz w:val="24"/>
                <w:szCs w:val="24"/>
              </w:rPr>
              <w:t>.Н</w:t>
            </w:r>
            <w:proofErr w:type="gramEnd"/>
            <w:r w:rsidRPr="00330F42">
              <w:rPr>
                <w:sz w:val="24"/>
                <w:szCs w:val="24"/>
              </w:rPr>
              <w:t>овый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с.Июльское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с.Степаново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с.Первомайский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с.Перевозное</w:t>
            </w:r>
            <w:proofErr w:type="spellEnd"/>
            <w:r w:rsidR="000A44FC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0A44FC" w:rsidRPr="00330F42">
              <w:rPr>
                <w:sz w:val="24"/>
                <w:szCs w:val="24"/>
              </w:rPr>
              <w:t>с.Светлое</w:t>
            </w:r>
            <w:proofErr w:type="spellEnd"/>
            <w:r w:rsidR="000A44FC" w:rsidRPr="00330F4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BB04B9" w:rsidRPr="00330F42" w:rsidRDefault="00BB04B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0,9</w:t>
            </w:r>
          </w:p>
        </w:tc>
      </w:tr>
      <w:tr w:rsidR="00BB04B9" w:rsidRPr="00330F42" w:rsidTr="00C632CB">
        <w:tc>
          <w:tcPr>
            <w:tcW w:w="567" w:type="dxa"/>
          </w:tcPr>
          <w:p w:rsidR="00BB04B9" w:rsidRPr="00330F42" w:rsidRDefault="00BB04B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BB04B9" w:rsidRPr="00330F42" w:rsidRDefault="002E485E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</w:rPr>
              <w:t>с</w:t>
            </w:r>
            <w:proofErr w:type="gramStart"/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К</w:t>
            </w:r>
            <w:proofErr w:type="gramEnd"/>
            <w:r w:rsidRPr="00330F42">
              <w:rPr>
                <w:sz w:val="24"/>
                <w:szCs w:val="24"/>
              </w:rPr>
              <w:t>амское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Кварса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="000A44FC" w:rsidRPr="00330F42">
              <w:rPr>
                <w:sz w:val="24"/>
                <w:szCs w:val="24"/>
              </w:rPr>
              <w:t>д</w:t>
            </w:r>
            <w:r w:rsidR="000A44FC" w:rsidRPr="00330F42">
              <w:rPr>
                <w:sz w:val="24"/>
                <w:szCs w:val="24"/>
                <w:lang w:val="en-US"/>
              </w:rPr>
              <w:t>.</w:t>
            </w:r>
            <w:r w:rsidR="000A44FC" w:rsidRPr="00330F42">
              <w:rPr>
                <w:sz w:val="24"/>
                <w:szCs w:val="24"/>
              </w:rPr>
              <w:t>Гавриловка</w:t>
            </w:r>
            <w:r w:rsidR="000A44FC" w:rsidRPr="00330F42">
              <w:rPr>
                <w:sz w:val="24"/>
                <w:szCs w:val="24"/>
                <w:lang w:val="en-US"/>
              </w:rPr>
              <w:t xml:space="preserve">, </w:t>
            </w:r>
            <w:r w:rsidR="000A44FC" w:rsidRPr="00330F42">
              <w:rPr>
                <w:sz w:val="24"/>
                <w:szCs w:val="24"/>
              </w:rPr>
              <w:t>д</w:t>
            </w:r>
            <w:r w:rsidR="000A44FC"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="000A44FC" w:rsidRPr="00330F42">
              <w:rPr>
                <w:sz w:val="24"/>
                <w:szCs w:val="24"/>
              </w:rPr>
              <w:t>Болгуры</w:t>
            </w:r>
            <w:proofErr w:type="spellEnd"/>
            <w:r w:rsidR="000A44FC" w:rsidRPr="00330F42">
              <w:rPr>
                <w:sz w:val="24"/>
                <w:szCs w:val="24"/>
                <w:lang w:val="en-US"/>
              </w:rPr>
              <w:t xml:space="preserve">, </w:t>
            </w:r>
            <w:r w:rsidR="000A44FC" w:rsidRPr="00330F42">
              <w:rPr>
                <w:sz w:val="24"/>
                <w:szCs w:val="24"/>
              </w:rPr>
              <w:t>с</w:t>
            </w:r>
            <w:r w:rsidR="000A44FC" w:rsidRPr="00330F42">
              <w:rPr>
                <w:sz w:val="24"/>
                <w:szCs w:val="24"/>
                <w:lang w:val="en-US"/>
              </w:rPr>
              <w:t>.</w:t>
            </w:r>
            <w:r w:rsidR="000A44FC" w:rsidRPr="00330F42">
              <w:rPr>
                <w:sz w:val="24"/>
                <w:szCs w:val="24"/>
              </w:rPr>
              <w:t>Пихтовка</w:t>
            </w:r>
          </w:p>
        </w:tc>
        <w:tc>
          <w:tcPr>
            <w:tcW w:w="1559" w:type="dxa"/>
          </w:tcPr>
          <w:p w:rsidR="00BB04B9" w:rsidRPr="00330F42" w:rsidRDefault="002E485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0A44FC" w:rsidRPr="00330F42" w:rsidRDefault="000A44FC" w:rsidP="00952603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</w:rPr>
              <w:t>д</w:t>
            </w:r>
            <w:proofErr w:type="gramStart"/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</w:t>
            </w:r>
            <w:proofErr w:type="gramEnd"/>
            <w:r w:rsidRPr="00330F42">
              <w:rPr>
                <w:sz w:val="24"/>
                <w:szCs w:val="24"/>
              </w:rPr>
              <w:t>укуи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 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В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Талица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Б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Кивара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с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Кельчино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В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Позимь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Кудрино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Черная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д</w:t>
            </w:r>
            <w:proofErr w:type="gramStart"/>
            <w:r w:rsidRPr="00330F42">
              <w:rPr>
                <w:sz w:val="24"/>
                <w:szCs w:val="24"/>
              </w:rPr>
              <w:t>.Ч</w:t>
            </w:r>
            <w:proofErr w:type="gramEnd"/>
            <w:r w:rsidRPr="00330F42">
              <w:rPr>
                <w:sz w:val="24"/>
                <w:szCs w:val="24"/>
              </w:rPr>
              <w:t>ерновская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д.Молчаны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д.Двигатель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д.Катыши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д.Беркуты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BC7279" w:rsidRPr="00330F42">
              <w:rPr>
                <w:sz w:val="24"/>
                <w:szCs w:val="24"/>
              </w:rPr>
              <w:t>д.Черепановка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BC7279" w:rsidRPr="00330F42">
              <w:rPr>
                <w:sz w:val="24"/>
                <w:szCs w:val="24"/>
              </w:rPr>
              <w:t>д.Нива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д. </w:t>
            </w:r>
            <w:proofErr w:type="spellStart"/>
            <w:r w:rsidR="00BC7279" w:rsidRPr="00330F42">
              <w:rPr>
                <w:sz w:val="24"/>
                <w:szCs w:val="24"/>
              </w:rPr>
              <w:t>Ольхово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BC7279" w:rsidRPr="00330F42">
              <w:rPr>
                <w:sz w:val="24"/>
                <w:szCs w:val="24"/>
              </w:rPr>
              <w:t>д.Н.Соломенники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0,5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Гальянский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выс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Загребино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</w:t>
            </w:r>
            <w:proofErr w:type="gramStart"/>
            <w:r w:rsidRPr="00330F42">
              <w:rPr>
                <w:sz w:val="24"/>
                <w:szCs w:val="24"/>
              </w:rPr>
              <w:t>.З</w:t>
            </w:r>
            <w:proofErr w:type="gramEnd"/>
            <w:r w:rsidRPr="00330F42">
              <w:rPr>
                <w:sz w:val="24"/>
                <w:szCs w:val="24"/>
              </w:rPr>
              <w:t>абегаево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д.Фотены</w:t>
            </w:r>
            <w:proofErr w:type="spellEnd"/>
            <w:r w:rsidRPr="00330F42">
              <w:rPr>
                <w:sz w:val="24"/>
                <w:szCs w:val="24"/>
              </w:rPr>
              <w:t xml:space="preserve">, д. Гамы, д. Гришанки,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30F42">
              <w:rPr>
                <w:sz w:val="24"/>
                <w:szCs w:val="24"/>
              </w:rPr>
              <w:t xml:space="preserve">д. Вязовая, д. </w:t>
            </w:r>
            <w:proofErr w:type="spellStart"/>
            <w:r w:rsidRPr="00330F42">
              <w:rPr>
                <w:sz w:val="24"/>
                <w:szCs w:val="24"/>
              </w:rPr>
              <w:t>Костоваты</w:t>
            </w:r>
            <w:proofErr w:type="spellEnd"/>
            <w:r w:rsidRPr="00330F42">
              <w:rPr>
                <w:sz w:val="24"/>
                <w:szCs w:val="24"/>
              </w:rPr>
              <w:t xml:space="preserve">, д. Осиновка, д. </w:t>
            </w:r>
            <w:proofErr w:type="spellStart"/>
            <w:r w:rsidRPr="00330F42">
              <w:rPr>
                <w:sz w:val="24"/>
                <w:szCs w:val="24"/>
              </w:rPr>
              <w:t>Липовка</w:t>
            </w:r>
            <w:proofErr w:type="spellEnd"/>
            <w:r w:rsidRPr="00330F42">
              <w:rPr>
                <w:sz w:val="24"/>
                <w:szCs w:val="24"/>
              </w:rPr>
              <w:t xml:space="preserve">, д. Подгорная, д. </w:t>
            </w:r>
            <w:proofErr w:type="spellStart"/>
            <w:r w:rsidRPr="00330F42">
              <w:rPr>
                <w:sz w:val="24"/>
                <w:szCs w:val="24"/>
              </w:rPr>
              <w:t>Дрёмино</w:t>
            </w:r>
            <w:proofErr w:type="spellEnd"/>
            <w:r w:rsidRPr="00330F42">
              <w:rPr>
                <w:sz w:val="24"/>
                <w:szCs w:val="24"/>
              </w:rPr>
              <w:t xml:space="preserve">, д. Калиновка, </w:t>
            </w:r>
            <w:proofErr w:type="spellStart"/>
            <w:r w:rsidRPr="00330F42">
              <w:rPr>
                <w:sz w:val="24"/>
                <w:szCs w:val="24"/>
              </w:rPr>
              <w:t>выс</w:t>
            </w:r>
            <w:proofErr w:type="spellEnd"/>
            <w:r w:rsidRPr="00330F42">
              <w:rPr>
                <w:sz w:val="24"/>
                <w:szCs w:val="24"/>
              </w:rPr>
              <w:t xml:space="preserve">. Красная Горка, </w:t>
            </w:r>
            <w:proofErr w:type="gramEnd"/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Романово, д. </w:t>
            </w:r>
            <w:proofErr w:type="spellStart"/>
            <w:r w:rsidRPr="00330F42">
              <w:rPr>
                <w:sz w:val="24"/>
                <w:szCs w:val="24"/>
              </w:rPr>
              <w:t>Хорохоры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Сидоровы Горы, д. </w:t>
            </w:r>
            <w:proofErr w:type="spellStart"/>
            <w:r w:rsidRPr="00330F42">
              <w:rPr>
                <w:sz w:val="24"/>
                <w:szCs w:val="24"/>
              </w:rPr>
              <w:t>Черноключье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Владмировский</w:t>
            </w:r>
            <w:proofErr w:type="spellEnd"/>
            <w:r w:rsidRPr="00330F42">
              <w:rPr>
                <w:sz w:val="24"/>
                <w:szCs w:val="24"/>
              </w:rPr>
              <w:t xml:space="preserve">, д. Фомино,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Захарово, д. </w:t>
            </w:r>
            <w:proofErr w:type="spellStart"/>
            <w:r w:rsidRPr="00330F42">
              <w:rPr>
                <w:sz w:val="24"/>
                <w:szCs w:val="24"/>
              </w:rPr>
              <w:t>Метляки</w:t>
            </w:r>
            <w:proofErr w:type="spellEnd"/>
            <w:r w:rsidRPr="00330F42">
              <w:rPr>
                <w:sz w:val="24"/>
                <w:szCs w:val="24"/>
              </w:rPr>
              <w:t xml:space="preserve">, д. Фертики, д. Березники, д. </w:t>
            </w:r>
            <w:proofErr w:type="gramStart"/>
            <w:r w:rsidRPr="00330F42">
              <w:rPr>
                <w:sz w:val="24"/>
                <w:szCs w:val="24"/>
              </w:rPr>
              <w:t>Кленовая</w:t>
            </w:r>
            <w:proofErr w:type="gramEnd"/>
            <w:r w:rsidRPr="00330F42">
              <w:rPr>
                <w:sz w:val="24"/>
                <w:szCs w:val="24"/>
              </w:rPr>
              <w:t xml:space="preserve">, </w:t>
            </w:r>
          </w:p>
          <w:p w:rsidR="000A44FC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</w:t>
            </w:r>
            <w:proofErr w:type="spellStart"/>
            <w:r w:rsidRPr="00330F42">
              <w:rPr>
                <w:sz w:val="24"/>
                <w:szCs w:val="24"/>
              </w:rPr>
              <w:t>Максимово</w:t>
            </w:r>
            <w:proofErr w:type="spellEnd"/>
            <w:r w:rsidRPr="00330F42">
              <w:rPr>
                <w:sz w:val="24"/>
                <w:szCs w:val="24"/>
              </w:rPr>
              <w:t xml:space="preserve">, д. </w:t>
            </w:r>
            <w:proofErr w:type="spellStart"/>
            <w:r w:rsidRPr="00330F42">
              <w:rPr>
                <w:sz w:val="24"/>
                <w:szCs w:val="24"/>
              </w:rPr>
              <w:t>Ледухи</w:t>
            </w:r>
            <w:proofErr w:type="spellEnd"/>
            <w:r w:rsidRPr="00330F4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Нижне-Воткинский, д. Самолет,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Филиппово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Светлянский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</w:t>
            </w:r>
            <w:proofErr w:type="spellStart"/>
            <w:r w:rsidRPr="00330F42">
              <w:rPr>
                <w:sz w:val="24"/>
                <w:szCs w:val="24"/>
              </w:rPr>
              <w:t>Шалавенки</w:t>
            </w:r>
            <w:proofErr w:type="spellEnd"/>
            <w:r w:rsidRPr="00330F42">
              <w:rPr>
                <w:sz w:val="24"/>
                <w:szCs w:val="24"/>
              </w:rPr>
              <w:t xml:space="preserve">, д. </w:t>
            </w:r>
            <w:proofErr w:type="spellStart"/>
            <w:r w:rsidRPr="00330F42">
              <w:rPr>
                <w:sz w:val="24"/>
                <w:szCs w:val="24"/>
              </w:rPr>
              <w:t>Ильинское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</w:t>
            </w:r>
            <w:proofErr w:type="spellStart"/>
            <w:r w:rsidRPr="00330F42">
              <w:rPr>
                <w:sz w:val="24"/>
                <w:szCs w:val="24"/>
              </w:rPr>
              <w:t>Дубровино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Никольский, </w:t>
            </w:r>
          </w:p>
          <w:p w:rsidR="000A44FC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Ледухинский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Курочкино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выс</w:t>
            </w:r>
            <w:proofErr w:type="spellEnd"/>
            <w:r w:rsidRPr="00330F42">
              <w:rPr>
                <w:sz w:val="24"/>
                <w:szCs w:val="24"/>
              </w:rPr>
              <w:t>. Красный Север</w:t>
            </w:r>
          </w:p>
        </w:tc>
        <w:tc>
          <w:tcPr>
            <w:tcW w:w="1559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вне населенных пунктов, вдоль магистральных дорог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вне населенных пунктов на местах дислокации предприятий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</w:p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</w:tbl>
    <w:p w:rsidR="00BB04B9" w:rsidRPr="00330F42" w:rsidRDefault="00BB04B9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BB04B9" w:rsidRPr="00330F42" w:rsidSect="00330F42">
      <w:headerReference w:type="first" r:id="rId11"/>
      <w:pgSz w:w="11909" w:h="16834"/>
      <w:pgMar w:top="567" w:right="710" w:bottom="567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BC" w:rsidRDefault="00BF32BC">
      <w:r>
        <w:separator/>
      </w:r>
    </w:p>
  </w:endnote>
  <w:endnote w:type="continuationSeparator" w:id="0">
    <w:p w:rsidR="00BF32BC" w:rsidRDefault="00BF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BC" w:rsidRDefault="00BF32BC">
      <w:r>
        <w:separator/>
      </w:r>
    </w:p>
  </w:footnote>
  <w:footnote w:type="continuationSeparator" w:id="0">
    <w:p w:rsidR="00BF32BC" w:rsidRDefault="00BF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4" w:rsidRPr="001D4197" w:rsidRDefault="00850994" w:rsidP="001D4197">
    <w:pPr>
      <w:pStyle w:val="a7"/>
      <w:jc w:val="right"/>
      <w:rPr>
        <w:b/>
        <w:sz w:val="22"/>
      </w:rPr>
    </w:pPr>
    <w:r w:rsidRPr="001D4197">
      <w:rPr>
        <w:b/>
        <w:sz w:val="22"/>
      </w:rP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5E3"/>
    <w:multiLevelType w:val="hybridMultilevel"/>
    <w:tmpl w:val="EE56075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4668E"/>
    <w:multiLevelType w:val="hybridMultilevel"/>
    <w:tmpl w:val="4C665C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EFD6905"/>
    <w:multiLevelType w:val="hybridMultilevel"/>
    <w:tmpl w:val="8A6CC356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F5336"/>
    <w:multiLevelType w:val="hybridMultilevel"/>
    <w:tmpl w:val="860AB9F6"/>
    <w:lvl w:ilvl="0" w:tplc="A2B8FF36">
      <w:start w:val="1"/>
      <w:numFmt w:val="decimal"/>
      <w:lvlText w:val="%1)"/>
      <w:lvlJc w:val="left"/>
      <w:pPr>
        <w:ind w:left="14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ACA75D4"/>
    <w:multiLevelType w:val="hybridMultilevel"/>
    <w:tmpl w:val="DD76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A3B4E"/>
    <w:multiLevelType w:val="hybridMultilevel"/>
    <w:tmpl w:val="B66AB22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86"/>
    <w:rsid w:val="000A2836"/>
    <w:rsid w:val="000A44FC"/>
    <w:rsid w:val="000E526B"/>
    <w:rsid w:val="00160F3A"/>
    <w:rsid w:val="00171E03"/>
    <w:rsid w:val="001C4E86"/>
    <w:rsid w:val="001D4197"/>
    <w:rsid w:val="002E485E"/>
    <w:rsid w:val="00330F42"/>
    <w:rsid w:val="00344CAF"/>
    <w:rsid w:val="00360334"/>
    <w:rsid w:val="00375317"/>
    <w:rsid w:val="003960CA"/>
    <w:rsid w:val="003B1A03"/>
    <w:rsid w:val="0041220F"/>
    <w:rsid w:val="00454720"/>
    <w:rsid w:val="00545C15"/>
    <w:rsid w:val="005C16DA"/>
    <w:rsid w:val="005D2BF5"/>
    <w:rsid w:val="00633086"/>
    <w:rsid w:val="00655298"/>
    <w:rsid w:val="006C335E"/>
    <w:rsid w:val="006C7DE5"/>
    <w:rsid w:val="00736A63"/>
    <w:rsid w:val="007E784D"/>
    <w:rsid w:val="007F7424"/>
    <w:rsid w:val="00800D80"/>
    <w:rsid w:val="00850994"/>
    <w:rsid w:val="0088241B"/>
    <w:rsid w:val="0088443E"/>
    <w:rsid w:val="008A4D34"/>
    <w:rsid w:val="008C35BE"/>
    <w:rsid w:val="008C414B"/>
    <w:rsid w:val="00964264"/>
    <w:rsid w:val="00996F16"/>
    <w:rsid w:val="00A60103"/>
    <w:rsid w:val="00B32D6D"/>
    <w:rsid w:val="00BB04B9"/>
    <w:rsid w:val="00BC7279"/>
    <w:rsid w:val="00BF32BC"/>
    <w:rsid w:val="00C42B96"/>
    <w:rsid w:val="00C4616C"/>
    <w:rsid w:val="00C632CB"/>
    <w:rsid w:val="00C91325"/>
    <w:rsid w:val="00CD4CDB"/>
    <w:rsid w:val="00CD6E46"/>
    <w:rsid w:val="00D4028A"/>
    <w:rsid w:val="00DE15B4"/>
    <w:rsid w:val="00DF484E"/>
    <w:rsid w:val="00E17AA4"/>
    <w:rsid w:val="00E545AE"/>
    <w:rsid w:val="00F1174C"/>
    <w:rsid w:val="00F13188"/>
    <w:rsid w:val="00F9139D"/>
    <w:rsid w:val="00FC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1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B1A03"/>
    <w:pPr>
      <w:keepNext/>
      <w:widowControl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1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1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3B1A0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4">
    <w:name w:val="Balloon Text"/>
    <w:basedOn w:val="a"/>
    <w:rsid w:val="003B1A03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3B1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1A03"/>
  </w:style>
  <w:style w:type="paragraph" w:styleId="a6">
    <w:name w:val="List Paragraph"/>
    <w:basedOn w:val="a"/>
    <w:qFormat/>
    <w:rsid w:val="003B1A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D4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197"/>
  </w:style>
  <w:style w:type="paragraph" w:styleId="a9">
    <w:name w:val="footer"/>
    <w:basedOn w:val="a"/>
    <w:link w:val="aa"/>
    <w:uiPriority w:val="99"/>
    <w:unhideWhenUsed/>
    <w:rsid w:val="001D4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20F7D2B6D54C5D31EA2292C724904CFD52FA90097115E8A0871CB016740E6BCE4B1F1687AF8Dg6D8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PetrovaN</dc:creator>
  <cp:lastModifiedBy>Admin</cp:lastModifiedBy>
  <cp:revision>14</cp:revision>
  <cp:lastPrinted>2018-08-22T11:45:00Z</cp:lastPrinted>
  <dcterms:created xsi:type="dcterms:W3CDTF">2018-08-21T12:40:00Z</dcterms:created>
  <dcterms:modified xsi:type="dcterms:W3CDTF">2018-09-11T12:07:00Z</dcterms:modified>
</cp:coreProperties>
</file>