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7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rStyle w:val="a4"/>
          <w:color w:val="17181D"/>
          <w:sz w:val="28"/>
          <w:szCs w:val="28"/>
        </w:rPr>
      </w:pPr>
      <w:proofErr w:type="gramStart"/>
      <w:r w:rsidRPr="00863C4B">
        <w:rPr>
          <w:rStyle w:val="a4"/>
          <w:color w:val="17181D"/>
          <w:sz w:val="28"/>
          <w:szCs w:val="28"/>
        </w:rPr>
        <w:t>Молодежной</w:t>
      </w:r>
      <w:proofErr w:type="gramEnd"/>
      <w:r w:rsidRPr="00863C4B">
        <w:rPr>
          <w:rStyle w:val="a4"/>
          <w:color w:val="17181D"/>
          <w:sz w:val="28"/>
          <w:szCs w:val="28"/>
        </w:rPr>
        <w:t xml:space="preserve"> политика</w:t>
      </w:r>
    </w:p>
    <w:p w:rsidR="00863C4B" w:rsidRPr="00863C4B" w:rsidRDefault="00863C4B" w:rsidP="00863C4B">
      <w:pPr>
        <w:pStyle w:val="a3"/>
        <w:shd w:val="clear" w:color="auto" w:fill="F9FAFB"/>
        <w:spacing w:before="0" w:beforeAutospacing="0" w:after="0" w:afterAutospacing="0"/>
        <w:ind w:firstLine="567"/>
        <w:jc w:val="center"/>
        <w:rPr>
          <w:color w:val="17181D"/>
          <w:sz w:val="28"/>
          <w:szCs w:val="28"/>
        </w:rPr>
      </w:pPr>
      <w:bookmarkStart w:id="0" w:name="_GoBack"/>
      <w:bookmarkEnd w:id="0"/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Основной задачей государственной молодёжной политики в муниципальном образовании «Воткинский район» является создание благоприятных условий для реализации инновационного потенциала, носителем которого является молодой человек.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В муниципальном образовании «Воткинский район» в возрасте от 14  до  30 лет проживает более 5,0 тыс. чел., что составляет 30% от общей численности населения. Молодежному движению района в октябре 2016 года исполняется 25 лет.</w:t>
      </w:r>
    </w:p>
    <w:p w:rsidR="00942987" w:rsidRPr="00863C4B" w:rsidRDefault="00863C4B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D2C6DD" wp14:editId="4C23E6DF">
            <wp:simplePos x="0" y="0"/>
            <wp:positionH relativeFrom="column">
              <wp:posOffset>5116830</wp:posOffset>
            </wp:positionH>
            <wp:positionV relativeFrom="paragraph">
              <wp:posOffset>314325</wp:posOffset>
            </wp:positionV>
            <wp:extent cx="175260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65" y="21435"/>
                <wp:lineTo x="21365" y="0"/>
                <wp:lineTo x="0" y="0"/>
              </wp:wrapPolygon>
            </wp:wrapThrough>
            <wp:docPr id="1" name="mce-1598" descr="https://spl51.hosting.reg.ru:8443/sitebuilder/sites/1e/1ea6e3fb40e6f1b1d9660108f2682866/attachments/Image/1_4.jpg?1461606959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98" descr="https://spl51.hosting.reg.ru:8443/sitebuilder/sites/1e/1ea6e3fb40e6f1b1d9660108f2682866/attachments/Image/1_4.jpg?1461606959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87" w:rsidRPr="00863C4B">
        <w:rPr>
          <w:color w:val="17181D"/>
          <w:sz w:val="28"/>
          <w:szCs w:val="28"/>
        </w:rPr>
        <w:t>С целью активного включения молодых людей в жизнь общества, их полноценную самореализацию, разработана подпрограмма </w:t>
      </w:r>
      <w:r w:rsidR="00942987" w:rsidRPr="00863C4B">
        <w:rPr>
          <w:rStyle w:val="a4"/>
          <w:color w:val="17181D"/>
          <w:sz w:val="28"/>
          <w:szCs w:val="28"/>
        </w:rPr>
        <w:t>«Реализация молодежной политики»</w:t>
      </w:r>
      <w:r w:rsidR="00942987" w:rsidRPr="00863C4B">
        <w:rPr>
          <w:color w:val="17181D"/>
          <w:sz w:val="28"/>
          <w:szCs w:val="28"/>
        </w:rPr>
        <w:t>. Основные мероприятия в сфере реализации подпрограммы – создание условий, направленных на развитие и поддержку молодых граждан, их самореализацию в интересах общества и государства.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В рамках подпрограммы осуществляется проведение мероприятий в области молодежной политики: семинары для руководителей ТСМ и КМС, слеты-учебы актива молодежи и общественных организаций, круглые столы и конференции по проблемам молодых семей и молодежи, пропаганде здорового образа жизни и профилактике правонарушений среди подростков. 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 В  учреждениях культуры для детей, подростков и молодежи действуют более 160 клубных формирований, в которых ежегодно занимаются  более 2000 человек, в том числе 12 клубов молодых семей.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В рамках муниципальной подпрограммы «Реализация молодежной политики» на территории Воткинского района, с целью повышения престижа семей с детьми в обществе, укрепления ценностей семейного образа жизни, преемственности поколений и поддержки клубного движения молодых семей, клубы молодых семей района принимают активное участие в районном и республиканском  конкурсе «Под крышей дома своего». Так, в 2016 году победителями республиканского этапа конкурса стали клубы «Семейный очаг» (МО «</w:t>
      </w:r>
      <w:proofErr w:type="spellStart"/>
      <w:r w:rsidRPr="00863C4B">
        <w:rPr>
          <w:color w:val="17181D"/>
          <w:sz w:val="28"/>
          <w:szCs w:val="28"/>
        </w:rPr>
        <w:t>Перевозинское</w:t>
      </w:r>
      <w:proofErr w:type="spellEnd"/>
      <w:r w:rsidRPr="00863C4B">
        <w:rPr>
          <w:color w:val="17181D"/>
          <w:sz w:val="28"/>
          <w:szCs w:val="28"/>
        </w:rPr>
        <w:t>») и «Благодать» (МО «</w:t>
      </w:r>
      <w:proofErr w:type="spellStart"/>
      <w:r w:rsidRPr="00863C4B">
        <w:rPr>
          <w:color w:val="17181D"/>
          <w:sz w:val="28"/>
          <w:szCs w:val="28"/>
        </w:rPr>
        <w:t>Болгуринское</w:t>
      </w:r>
      <w:proofErr w:type="spellEnd"/>
      <w:r w:rsidRPr="00863C4B">
        <w:rPr>
          <w:color w:val="17181D"/>
          <w:sz w:val="28"/>
          <w:szCs w:val="28"/>
        </w:rPr>
        <w:t>»).</w:t>
      </w:r>
    </w:p>
    <w:p w:rsidR="00942987" w:rsidRPr="00863C4B" w:rsidRDefault="00863C4B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noProof/>
          <w:color w:val="17181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6241E5" wp14:editId="1686C6E9">
            <wp:simplePos x="0" y="0"/>
            <wp:positionH relativeFrom="column">
              <wp:posOffset>40005</wp:posOffset>
            </wp:positionH>
            <wp:positionV relativeFrom="paragraph">
              <wp:posOffset>68580</wp:posOffset>
            </wp:positionV>
            <wp:extent cx="18573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89" y="21453"/>
                <wp:lineTo x="21489" y="0"/>
                <wp:lineTo x="0" y="0"/>
              </wp:wrapPolygon>
            </wp:wrapThrough>
            <wp:docPr id="2" name="mce-1765" descr="http://votraykult.ru/attachments/Image/2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65" descr="http://votraykult.ru/attachments/Image/2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87" w:rsidRPr="00863C4B">
        <w:rPr>
          <w:color w:val="17181D"/>
          <w:sz w:val="28"/>
          <w:szCs w:val="28"/>
        </w:rPr>
        <w:t> Студенты и работающая молодежь 12-ти сельских поселений района принимают активное участие в районных играх КВН, которые ежегодно посвящаются  знаменательным и памятным датам  России и Удмуртии.  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 xml:space="preserve">Учреждения культуры традиционно проводят социально-патриотическую акцию «В армии служить почетно». Совместно с представителями отдела военного комиссариата Удмуртской Республики по городу Воткинску, </w:t>
      </w:r>
      <w:proofErr w:type="spellStart"/>
      <w:r w:rsidRPr="00863C4B">
        <w:rPr>
          <w:color w:val="17181D"/>
          <w:sz w:val="28"/>
          <w:szCs w:val="28"/>
        </w:rPr>
        <w:t>Воткинскому</w:t>
      </w:r>
      <w:proofErr w:type="spellEnd"/>
      <w:r w:rsidRPr="00863C4B">
        <w:rPr>
          <w:color w:val="17181D"/>
          <w:sz w:val="28"/>
          <w:szCs w:val="28"/>
        </w:rPr>
        <w:t xml:space="preserve"> и </w:t>
      </w:r>
      <w:proofErr w:type="spellStart"/>
      <w:r w:rsidRPr="00863C4B">
        <w:rPr>
          <w:color w:val="17181D"/>
          <w:sz w:val="28"/>
          <w:szCs w:val="28"/>
        </w:rPr>
        <w:t>Шарканскому</w:t>
      </w:r>
      <w:proofErr w:type="spellEnd"/>
      <w:r w:rsidRPr="00863C4B">
        <w:rPr>
          <w:color w:val="17181D"/>
          <w:sz w:val="28"/>
          <w:szCs w:val="28"/>
        </w:rPr>
        <w:t xml:space="preserve"> районам, проведены торжественные мероприятия – проводы в ряды Российской армии «Солдатом быть – Родине служить».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В  канун празднования Всероссийского Дня молодёжи в конце июня на территории Воткинского района  проходит традиционный фестиваль молодёжи. На протяжении  уже 19 лет  это масштабное мероприятие служит целям повышения роли молодёжи и поддержки её творчества, пропаганды здорового образа жизни и активного отдыха.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Под девизом «Воткинский район -  территория без наркотиков» в декабре  проходит ежегодная молодёжная акция «</w:t>
      </w:r>
      <w:proofErr w:type="spellStart"/>
      <w:r w:rsidRPr="00863C4B">
        <w:rPr>
          <w:color w:val="17181D"/>
          <w:sz w:val="28"/>
          <w:szCs w:val="28"/>
        </w:rPr>
        <w:t>НаркоСТОП</w:t>
      </w:r>
      <w:proofErr w:type="spellEnd"/>
      <w:r w:rsidRPr="00863C4B">
        <w:rPr>
          <w:color w:val="17181D"/>
          <w:sz w:val="28"/>
          <w:szCs w:val="28"/>
        </w:rPr>
        <w:t>».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r w:rsidRPr="00863C4B">
        <w:rPr>
          <w:color w:val="17181D"/>
          <w:sz w:val="28"/>
          <w:szCs w:val="28"/>
        </w:rPr>
        <w:t>Несколько лет подряд сборная команда молодёжи Воткинского района «Адреналин»  принимает активное участие в Межрегиональном фестивале творчества работающей молодёжи «Жара».</w:t>
      </w:r>
    </w:p>
    <w:p w:rsidR="00942987" w:rsidRPr="00863C4B" w:rsidRDefault="00942987" w:rsidP="00863C4B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color w:val="17181D"/>
          <w:sz w:val="28"/>
          <w:szCs w:val="28"/>
        </w:rPr>
      </w:pPr>
      <w:proofErr w:type="gramStart"/>
      <w:r w:rsidRPr="00863C4B">
        <w:rPr>
          <w:color w:val="17181D"/>
          <w:sz w:val="28"/>
          <w:szCs w:val="28"/>
        </w:rPr>
        <w:lastRenderedPageBreak/>
        <w:t>В</w:t>
      </w:r>
      <w:proofErr w:type="gramEnd"/>
      <w:r w:rsidRPr="00863C4B">
        <w:rPr>
          <w:color w:val="17181D"/>
          <w:sz w:val="28"/>
          <w:szCs w:val="28"/>
        </w:rPr>
        <w:t xml:space="preserve"> </w:t>
      </w:r>
      <w:proofErr w:type="gramStart"/>
      <w:r w:rsidRPr="00863C4B">
        <w:rPr>
          <w:color w:val="17181D"/>
          <w:sz w:val="28"/>
          <w:szCs w:val="28"/>
        </w:rPr>
        <w:t>Воткинском</w:t>
      </w:r>
      <w:proofErr w:type="gramEnd"/>
      <w:r w:rsidRPr="00863C4B">
        <w:rPr>
          <w:color w:val="17181D"/>
          <w:sz w:val="28"/>
          <w:szCs w:val="28"/>
        </w:rPr>
        <w:t xml:space="preserve"> районе живет талантливая молодежь - креативные, активные, уверенные в себе молодые люди, способные воплотить в жизнь самые смелые идеи и проекты, способные решать важнейшие задачи и проблемы нашего времени! Главная задача Управления культуры, спорта и молодежной политики - создать условия для творческой самореализации и социально-активной позиции молодежи района. </w:t>
      </w:r>
    </w:p>
    <w:p w:rsidR="00DD0288" w:rsidRPr="00863C4B" w:rsidRDefault="00DD0288" w:rsidP="0086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0288" w:rsidRPr="00863C4B" w:rsidSect="00863C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7"/>
    <w:rsid w:val="00863C4B"/>
    <w:rsid w:val="00942987"/>
    <w:rsid w:val="00D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2</cp:revision>
  <dcterms:created xsi:type="dcterms:W3CDTF">2018-07-19T10:21:00Z</dcterms:created>
  <dcterms:modified xsi:type="dcterms:W3CDTF">2018-07-20T05:38:00Z</dcterms:modified>
</cp:coreProperties>
</file>