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A8" w:rsidRDefault="00E54EA8" w:rsidP="00E54EA8">
      <w:pPr>
        <w:pStyle w:val="a6"/>
        <w:ind w:firstLine="709"/>
        <w:jc w:val="both"/>
        <w:rPr>
          <w:rFonts w:ascii="Times New Roman" w:hAnsi="Times New Roman"/>
          <w:i w:val="0"/>
          <w:sz w:val="26"/>
          <w:szCs w:val="26"/>
        </w:rPr>
      </w:pPr>
      <w:r>
        <w:rPr>
          <w:rFonts w:ascii="Times New Roman" w:hAnsi="Times New Roman"/>
          <w:i w:val="0"/>
          <w:sz w:val="26"/>
          <w:szCs w:val="26"/>
        </w:rPr>
        <w:t xml:space="preserve">Предупреждение и профилактика семейно-бытовых преступлений </w:t>
      </w:r>
    </w:p>
    <w:p w:rsidR="00E54EA8" w:rsidRDefault="00E54EA8" w:rsidP="00E54EA8">
      <w:pPr>
        <w:pStyle w:val="a6"/>
        <w:ind w:firstLine="709"/>
        <w:jc w:val="both"/>
        <w:rPr>
          <w:rFonts w:ascii="Times New Roman" w:hAnsi="Times New Roman"/>
          <w:i w:val="0"/>
          <w:sz w:val="26"/>
          <w:szCs w:val="26"/>
        </w:rPr>
      </w:pP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В силу ряда причин, в т.ч. духовно-нравственных, социально-экономических (безработицы, алкоголизации населения, падение нравственности и т.д.) в последнее время все более осложняется </w:t>
      </w:r>
      <w:proofErr w:type="gramStart"/>
      <w:r w:rsidRPr="00E54EA8">
        <w:rPr>
          <w:rFonts w:ascii="Times New Roman" w:hAnsi="Times New Roman"/>
          <w:i w:val="0"/>
          <w:sz w:val="26"/>
          <w:szCs w:val="26"/>
        </w:rPr>
        <w:t>криминогенная ситуация</w:t>
      </w:r>
      <w:proofErr w:type="gramEnd"/>
      <w:r w:rsidRPr="00E54EA8">
        <w:rPr>
          <w:rFonts w:ascii="Times New Roman" w:hAnsi="Times New Roman"/>
          <w:i w:val="0"/>
          <w:sz w:val="26"/>
          <w:szCs w:val="26"/>
        </w:rPr>
        <w:t xml:space="preserve"> в сфере семейно-бытовых отношений.</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В сфере быта, как правило, совершается каждое третье убийство и тяжкое телесное повреждение. Причем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Административные правонарушения, такие как мелкое хулиганство и причинение легких телесных повреждений в своей совокупности были и остаются самым массовым видом административных правонарушений, о чем свидетельствует тот факт, что их удельный вес составляет ежегодно более 6 % от общего числа административных правонарушений. Из этого следует, что административные правонарушения в сфере семейно-бытовых отношений на сегодняшний день превратились в одно из самых распространенных негативных социальных явлений.</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общественный порядок, в основе которых лежат неприязненные взаимоотношения либо внезапно возникшие конфликты между близкими родственниками, членами семьи.</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Совершению насильственных преступлений, в первую очередь убийств, тяжких телесных повреждений, способствует и безразличное отношение окружающих к фактам общественно опасного поведения отдельных лиц. </w:t>
      </w:r>
      <w:proofErr w:type="gramStart"/>
      <w:r w:rsidRPr="00E54EA8">
        <w:rPr>
          <w:rFonts w:ascii="Times New Roman" w:hAnsi="Times New Roman"/>
          <w:i w:val="0"/>
          <w:sz w:val="26"/>
          <w:szCs w:val="26"/>
        </w:rPr>
        <w:t>Названным деяниям часто предшествуют обстоятельства, свидетельствующие о соответствующих намерениях преступника, они обычно выражаются в угрозах убийством, в преследованиях жертвы, в ее побоях, истязаниях и сопровождаются неоднократным учинением хулиганских действий.</w:t>
      </w:r>
      <w:proofErr w:type="gramEnd"/>
      <w:r w:rsidRPr="00E54EA8">
        <w:rPr>
          <w:rFonts w:ascii="Times New Roman" w:hAnsi="Times New Roman"/>
          <w:i w:val="0"/>
          <w:sz w:val="26"/>
          <w:szCs w:val="26"/>
        </w:rPr>
        <w:t xml:space="preserve"> Подобное поведение, 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w:t>
      </w:r>
      <w:proofErr w:type="gramStart"/>
      <w:r w:rsidRPr="00E54EA8">
        <w:rPr>
          <w:rFonts w:ascii="Times New Roman" w:hAnsi="Times New Roman"/>
          <w:i w:val="0"/>
          <w:sz w:val="26"/>
          <w:szCs w:val="26"/>
        </w:rPr>
        <w:t>дебошира</w:t>
      </w:r>
      <w:proofErr w:type="gramEnd"/>
      <w:r w:rsidRPr="00E54EA8">
        <w:rPr>
          <w:rFonts w:ascii="Times New Roman" w:hAnsi="Times New Roman"/>
          <w:i w:val="0"/>
          <w:sz w:val="26"/>
          <w:szCs w:val="26"/>
        </w:rPr>
        <w:t>.</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Негативное влияние правонарушения в сфере семейно-бытовых отношений заключается, прежде всего, в формировании у правонарушителей чувства </w:t>
      </w:r>
      <w:r w:rsidRPr="00E54EA8">
        <w:rPr>
          <w:rFonts w:ascii="Times New Roman" w:hAnsi="Times New Roman"/>
          <w:i w:val="0"/>
          <w:sz w:val="26"/>
          <w:szCs w:val="26"/>
        </w:rPr>
        <w:lastRenderedPageBreak/>
        <w:t>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 </w:t>
      </w:r>
    </w:p>
    <w:p w:rsid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Эффективность социальной поддержки семьи в виде оказания различных социальных услуг (консультативных, психологических, психолого-педагогических и других) при конфликтных отношениях в семье пока еще не достаточна высока.</w:t>
      </w:r>
    </w:p>
    <w:p w:rsidR="00511041" w:rsidRDefault="00E54EA8" w:rsidP="00E54EA8">
      <w:pPr>
        <w:pStyle w:val="a6"/>
        <w:ind w:firstLine="709"/>
        <w:jc w:val="both"/>
        <w:rPr>
          <w:rFonts w:ascii="Times New Roman" w:hAnsi="Times New Roman"/>
          <w:i w:val="0"/>
          <w:sz w:val="26"/>
          <w:szCs w:val="26"/>
        </w:rPr>
      </w:pPr>
      <w:r>
        <w:rPr>
          <w:rFonts w:ascii="Times New Roman" w:hAnsi="Times New Roman"/>
          <w:i w:val="0"/>
          <w:sz w:val="26"/>
          <w:szCs w:val="26"/>
        </w:rPr>
        <w:t xml:space="preserve">На официальном сайте Министерства социальной политики и труда УР </w:t>
      </w:r>
      <w:r w:rsidRPr="00E54EA8">
        <w:rPr>
          <w:rFonts w:ascii="Times New Roman" w:hAnsi="Times New Roman"/>
          <w:i w:val="0"/>
          <w:sz w:val="26"/>
          <w:szCs w:val="26"/>
        </w:rPr>
        <w:t>https://minsoc18.ru/family/organizations/</w:t>
      </w:r>
      <w:r>
        <w:rPr>
          <w:rFonts w:ascii="Times New Roman" w:hAnsi="Times New Roman"/>
          <w:i w:val="0"/>
          <w:sz w:val="26"/>
          <w:szCs w:val="26"/>
        </w:rPr>
        <w:t xml:space="preserve"> в разделе «Семья и дети» размещен</w:t>
      </w:r>
      <w:r w:rsidR="00511041">
        <w:rPr>
          <w:rFonts w:ascii="Times New Roman" w:hAnsi="Times New Roman"/>
          <w:i w:val="0"/>
          <w:sz w:val="26"/>
          <w:szCs w:val="26"/>
        </w:rPr>
        <w:t xml:space="preserve"> список организаций, оказывающих</w:t>
      </w:r>
      <w:r>
        <w:rPr>
          <w:rFonts w:ascii="Times New Roman" w:hAnsi="Times New Roman"/>
          <w:i w:val="0"/>
          <w:sz w:val="26"/>
          <w:szCs w:val="26"/>
        </w:rPr>
        <w:t xml:space="preserve"> помощь семье и детям</w:t>
      </w:r>
      <w:r w:rsidR="00511041">
        <w:rPr>
          <w:rFonts w:ascii="Times New Roman" w:hAnsi="Times New Roman"/>
          <w:i w:val="0"/>
          <w:sz w:val="26"/>
          <w:szCs w:val="26"/>
        </w:rPr>
        <w:t>, в которые могут обратиться все желающие при необходимости.</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 Очень большие трудности при оказании помощи возникают с разменом жилья в случае развода – нередко бывшие супруги вынуждены длительное время проживать в общей квартире, что зачастую способствует еще большим проявлением агрессии.</w:t>
      </w:r>
      <w:r>
        <w:rPr>
          <w:rFonts w:ascii="Times New Roman" w:hAnsi="Times New Roman"/>
          <w:i w:val="0"/>
          <w:sz w:val="26"/>
          <w:szCs w:val="26"/>
        </w:rPr>
        <w:t xml:space="preserve"> </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Следует особенно подчеркнуть, что успешная профилактика бытовых преступлений ни в коем случае не может быть обеспечена лишь путем проведения специальных воспитательных и иных мероприятий по месту жительства, хотя они являются совершенно необходимыми. Самое главное - это общее повышение культуры, сознательности, материального обеспечения населения, улучшение их жилищных условий.</w:t>
      </w:r>
    </w:p>
    <w:p w:rsidR="00E54EA8" w:rsidRPr="00E54EA8" w:rsidRDefault="00E54EA8" w:rsidP="00E54EA8">
      <w:pPr>
        <w:pStyle w:val="a6"/>
        <w:ind w:firstLine="709"/>
        <w:jc w:val="both"/>
        <w:rPr>
          <w:rFonts w:ascii="Times New Roman" w:hAnsi="Times New Roman"/>
          <w:i w:val="0"/>
          <w:sz w:val="26"/>
          <w:szCs w:val="26"/>
        </w:rPr>
      </w:pPr>
      <w:proofErr w:type="gramStart"/>
      <w:r w:rsidRPr="00E54EA8">
        <w:rPr>
          <w:rFonts w:ascii="Times New Roman" w:hAnsi="Times New Roman"/>
          <w:i w:val="0"/>
          <w:sz w:val="26"/>
          <w:szCs w:val="26"/>
        </w:rPr>
        <w:t>Большую роль в профилактике преступлений в сфере быта должны играть общественные организации по месту работы или учебы правонарушителей, в том числе советы профилактики, трудовые коллективы, администрация предприятий и учреждений.</w:t>
      </w:r>
      <w:proofErr w:type="gramEnd"/>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Организуя борьбу с преступлениями против личности в быту, не следует забывать о выявлении и постоянном наблюдении за людьми, страдающими различными нервно-психическими заболеваниями. В необходимых случаях к ним должны быть применены меры медицинского характера. В этой связи граждане в обязательном порядке должны информировать органы внутренних дел, либо организации здравоохранения о таких лицах. В противном случае это также приводит к трагическим последствиям.</w:t>
      </w:r>
    </w:p>
    <w:p w:rsidR="00E54EA8" w:rsidRPr="00E54EA8" w:rsidRDefault="00E54EA8" w:rsidP="00E54EA8">
      <w:pPr>
        <w:pStyle w:val="a6"/>
        <w:ind w:firstLine="709"/>
        <w:jc w:val="both"/>
        <w:rPr>
          <w:rFonts w:ascii="Times New Roman" w:hAnsi="Times New Roman"/>
          <w:i w:val="0"/>
          <w:sz w:val="26"/>
          <w:szCs w:val="26"/>
        </w:rPr>
      </w:pPr>
      <w:proofErr w:type="gramStart"/>
      <w:r w:rsidRPr="00E54EA8">
        <w:rPr>
          <w:rFonts w:ascii="Times New Roman" w:hAnsi="Times New Roman"/>
          <w:i w:val="0"/>
          <w:sz w:val="26"/>
          <w:szCs w:val="26"/>
        </w:rPr>
        <w:t xml:space="preserve">Специфика работы </w:t>
      </w:r>
      <w:r w:rsidR="00511041">
        <w:rPr>
          <w:rFonts w:ascii="Times New Roman" w:hAnsi="Times New Roman"/>
          <w:i w:val="0"/>
          <w:sz w:val="26"/>
          <w:szCs w:val="26"/>
        </w:rPr>
        <w:t>полиции</w:t>
      </w:r>
      <w:r w:rsidRPr="00E54EA8">
        <w:rPr>
          <w:rFonts w:ascii="Times New Roman" w:hAnsi="Times New Roman"/>
          <w:i w:val="0"/>
          <w:sz w:val="26"/>
          <w:szCs w:val="26"/>
        </w:rPr>
        <w:t xml:space="preserve"> по профилактике преступлений, совершаемых на почве бытовых отношений, заключается не только в организации эффективной системы реагирования на сигналы об уже совершенных правонарушениях, но и проведении упреждающих мероприятий по выявлению «проблемных» семей, острых бытовых конфликтов, чреватых трагическими последствиями, наконец, в осуществлении воспитательной работы с лицами, в отношении которых прогнозируется возможность преступного поведения в быту.</w:t>
      </w:r>
      <w:proofErr w:type="gramEnd"/>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В системе </w:t>
      </w:r>
      <w:proofErr w:type="spellStart"/>
      <w:r w:rsidRPr="00E54EA8">
        <w:rPr>
          <w:rFonts w:ascii="Times New Roman" w:hAnsi="Times New Roman"/>
          <w:i w:val="0"/>
          <w:sz w:val="26"/>
          <w:szCs w:val="26"/>
        </w:rPr>
        <w:t>общепрофилактических</w:t>
      </w:r>
      <w:proofErr w:type="spellEnd"/>
      <w:r w:rsidRPr="00E54EA8">
        <w:rPr>
          <w:rFonts w:ascii="Times New Roman" w:hAnsi="Times New Roman"/>
          <w:i w:val="0"/>
          <w:sz w:val="26"/>
          <w:szCs w:val="26"/>
        </w:rPr>
        <w:t xml:space="preserve"> мероприятий следует обратить внимание на усиление воспитательной работы в трудовых коллективах, общежитиях, на искоренение пьянства, аморального поведения женщин, провоцирующих неустойчивых лиц на ссоры и драки.</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lastRenderedPageBreak/>
        <w:t xml:space="preserve">В условиях семейно-бытовых отношений очень важно обнаружить перерастание аморальных действий кого – либо из членов семьи в преступление или административное правонарушение. </w:t>
      </w:r>
      <w:proofErr w:type="gramStart"/>
      <w:r w:rsidRPr="00E54EA8">
        <w:rPr>
          <w:rFonts w:ascii="Times New Roman" w:hAnsi="Times New Roman"/>
          <w:i w:val="0"/>
          <w:sz w:val="26"/>
          <w:szCs w:val="26"/>
        </w:rPr>
        <w:t>Восприятие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противоправного поведения (поскольку все происходит между родственниками), не желая наступления для виновных ответственности.</w:t>
      </w:r>
      <w:proofErr w:type="gramEnd"/>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В этом кроется одна из трудностей и сложностей в организации реагирования, ибо сотрудники милиции часто, к сожалению, узнают о конфликте в семье не в момент его возникновения, а в период уже развития или кульминации.</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E54EA8">
        <w:rPr>
          <w:rFonts w:ascii="Times New Roman" w:hAnsi="Times New Roman"/>
          <w:i w:val="0"/>
          <w:sz w:val="26"/>
          <w:szCs w:val="26"/>
        </w:rPr>
        <w:t>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жилищно-эксплуатационными организациями по установлению граждан, длительное время не оплачивающих коммунальные услуги, ведущих антиобщественный образ жизни, проведение выездных судебных заседаний по изоляции лиц, злоупотребляющих спиртными напитками, в</w:t>
      </w:r>
      <w:proofErr w:type="gramEnd"/>
      <w:r w:rsidRPr="00E54EA8">
        <w:rPr>
          <w:rFonts w:ascii="Times New Roman" w:hAnsi="Times New Roman"/>
          <w:i w:val="0"/>
          <w:sz w:val="26"/>
          <w:szCs w:val="26"/>
        </w:rPr>
        <w:t xml:space="preserve"> </w:t>
      </w:r>
      <w:proofErr w:type="gramStart"/>
      <w:r w:rsidRPr="00E54EA8">
        <w:rPr>
          <w:rFonts w:ascii="Times New Roman" w:hAnsi="Times New Roman"/>
          <w:i w:val="0"/>
          <w:sz w:val="26"/>
          <w:szCs w:val="26"/>
        </w:rPr>
        <w:t>условиях</w:t>
      </w:r>
      <w:proofErr w:type="gramEnd"/>
      <w:r w:rsidRPr="00E54EA8">
        <w:rPr>
          <w:rFonts w:ascii="Times New Roman" w:hAnsi="Times New Roman"/>
          <w:i w:val="0"/>
          <w:sz w:val="26"/>
          <w:szCs w:val="26"/>
        </w:rPr>
        <w:t xml:space="preserve">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И это далеко не весь перечень мероприятий, который проводится с целью предупреждения правонарушений в сфере семейно-бытовых отношений.</w:t>
      </w:r>
    </w:p>
    <w:p w:rsidR="00511041" w:rsidRPr="00E54EA8" w:rsidRDefault="00511041" w:rsidP="00E54EA8">
      <w:pPr>
        <w:pStyle w:val="a6"/>
        <w:ind w:firstLine="709"/>
        <w:jc w:val="both"/>
        <w:rPr>
          <w:rFonts w:ascii="Times New Roman" w:hAnsi="Times New Roman"/>
          <w:i w:val="0"/>
          <w:sz w:val="26"/>
          <w:szCs w:val="26"/>
        </w:rPr>
      </w:pPr>
      <w:r>
        <w:rPr>
          <w:rFonts w:ascii="Times New Roman" w:hAnsi="Times New Roman"/>
          <w:i w:val="0"/>
          <w:sz w:val="26"/>
          <w:szCs w:val="26"/>
        </w:rPr>
        <w:t xml:space="preserve">В районе ведется мониторинг семей, состоящих на различных видах учета, семей группы риска. </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Без активной позиции граждан в вопросах предупреждения правонарушений в сфере семейно-бытовых отношений, государственные органы </w:t>
      </w:r>
      <w:proofErr w:type="gramStart"/>
      <w:r w:rsidRPr="00E54EA8">
        <w:rPr>
          <w:rFonts w:ascii="Times New Roman" w:hAnsi="Times New Roman"/>
          <w:i w:val="0"/>
          <w:sz w:val="26"/>
          <w:szCs w:val="26"/>
        </w:rPr>
        <w:t>на сто процентов</w:t>
      </w:r>
      <w:proofErr w:type="gramEnd"/>
      <w:r w:rsidRPr="00E54EA8">
        <w:rPr>
          <w:rFonts w:ascii="Times New Roman" w:hAnsi="Times New Roman"/>
          <w:i w:val="0"/>
          <w:sz w:val="26"/>
          <w:szCs w:val="26"/>
        </w:rPr>
        <w:t xml:space="preserve"> данную проблему не решат. В этой связи, Министерство внутренних дел убедительно просит, если вы располагаете информацией, что в той или иной семье сложилась неблагополучная ситуация, что кто-либо торгует алкоголем или самогоном, сообщите данную информацию в </w:t>
      </w:r>
      <w:r w:rsidR="00511041">
        <w:rPr>
          <w:rFonts w:ascii="Times New Roman" w:hAnsi="Times New Roman"/>
          <w:i w:val="0"/>
          <w:sz w:val="26"/>
          <w:szCs w:val="26"/>
        </w:rPr>
        <w:t>дежурную часть МО МВД России «Воткинский» по телефону 02 или 419-870</w:t>
      </w:r>
      <w:r w:rsidRPr="00E54EA8">
        <w:rPr>
          <w:rFonts w:ascii="Times New Roman" w:hAnsi="Times New Roman"/>
          <w:i w:val="0"/>
          <w:sz w:val="26"/>
          <w:szCs w:val="26"/>
        </w:rPr>
        <w:t>.</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Каждый законопослушный житель должен уяснить, что те злоумышленники, которые незаконно реализуют алкоголь, преследуют только одну цель – это нажива. Их не волнует не Ваше здоровье, не то, какие трагические последствия могут наступить.</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proofErr w:type="gramStart"/>
      <w:r w:rsidRPr="00C26F74">
        <w:rPr>
          <w:rFonts w:ascii="Times New Roman" w:eastAsia="Times New Roman" w:hAnsi="Times New Roman"/>
          <w:i w:val="0"/>
          <w:color w:val="000000" w:themeColor="text1"/>
          <w:sz w:val="26"/>
          <w:szCs w:val="26"/>
          <w:bdr w:val="none" w:sz="0" w:space="0" w:color="auto" w:frame="1"/>
          <w:lang w:eastAsia="ru-RU"/>
        </w:rPr>
        <w:t>С целью принятия мер к гражданам с антиобщественным поведением в быту</w:t>
      </w:r>
      <w:proofErr w:type="gramEnd"/>
      <w:r w:rsidRPr="00C26F74">
        <w:rPr>
          <w:rFonts w:ascii="Times New Roman" w:eastAsia="Times New Roman" w:hAnsi="Times New Roman"/>
          <w:i w:val="0"/>
          <w:color w:val="000000" w:themeColor="text1"/>
          <w:sz w:val="26"/>
          <w:szCs w:val="26"/>
          <w:bdr w:val="none" w:sz="0" w:space="0" w:color="auto" w:frame="1"/>
          <w:lang w:eastAsia="ru-RU"/>
        </w:rPr>
        <w:t xml:space="preserve"> законодательством предусмотрены следующие нормы:</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b/>
          <w:bCs/>
          <w:i w:val="0"/>
          <w:color w:val="000000" w:themeColor="text1"/>
          <w:sz w:val="26"/>
          <w:szCs w:val="26"/>
          <w:bdr w:val="none" w:sz="0" w:space="0" w:color="auto" w:frame="1"/>
          <w:lang w:eastAsia="ru-RU"/>
        </w:rPr>
        <w:t>1. Административная ответственность.</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b/>
          <w:bCs/>
          <w:i w:val="0"/>
          <w:color w:val="000000" w:themeColor="text1"/>
          <w:sz w:val="26"/>
          <w:szCs w:val="26"/>
          <w:bdr w:val="none" w:sz="0" w:space="0" w:color="auto" w:frame="1"/>
          <w:lang w:eastAsia="ru-RU"/>
        </w:rPr>
        <w:lastRenderedPageBreak/>
        <w:t>В Кодексе об </w:t>
      </w:r>
      <w:hyperlink r:id="rId4" w:tooltip="Административное право" w:history="1">
        <w:r w:rsidRPr="00C26F74">
          <w:rPr>
            <w:rFonts w:ascii="Times New Roman" w:eastAsia="Times New Roman" w:hAnsi="Times New Roman"/>
            <w:b/>
            <w:bCs/>
            <w:i w:val="0"/>
            <w:color w:val="000000" w:themeColor="text1"/>
            <w:sz w:val="26"/>
            <w:szCs w:val="26"/>
            <w:lang w:eastAsia="ru-RU"/>
          </w:rPr>
          <w:t>административных правонарушениях</w:t>
        </w:r>
      </w:hyperlink>
      <w:r w:rsidRPr="00C26F74">
        <w:rPr>
          <w:rFonts w:ascii="Times New Roman" w:eastAsia="Times New Roman" w:hAnsi="Times New Roman"/>
          <w:b/>
          <w:bCs/>
          <w:i w:val="0"/>
          <w:color w:val="000000" w:themeColor="text1"/>
          <w:sz w:val="26"/>
          <w:szCs w:val="26"/>
          <w:bdr w:val="none" w:sz="0" w:space="0" w:color="auto" w:frame="1"/>
          <w:lang w:eastAsia="ru-RU"/>
        </w:rPr>
        <w:t> Российской Федерации</w:t>
      </w:r>
      <w:r w:rsidRPr="00C26F74">
        <w:rPr>
          <w:rFonts w:ascii="Times New Roman" w:eastAsia="Times New Roman" w:hAnsi="Times New Roman"/>
          <w:i w:val="0"/>
          <w:color w:val="000000" w:themeColor="text1"/>
          <w:sz w:val="26"/>
          <w:szCs w:val="26"/>
          <w:bdr w:val="none" w:sz="0" w:space="0" w:color="auto" w:frame="1"/>
          <w:lang w:eastAsia="ru-RU"/>
        </w:rPr>
        <w:t> предусмотрены следующие составы административных правонарушений:</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Статья 7.21. Нарушение правил пользования жилыми помещениями</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Статья 20.1. Мелкое хулиганство</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Статья 20.21. Появление в общественных местах в состоянии опьянения</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i w:val="0"/>
          <w:color w:val="000000" w:themeColor="text1"/>
          <w:sz w:val="26"/>
          <w:szCs w:val="26"/>
          <w:bdr w:val="none" w:sz="0" w:space="0" w:color="auto" w:frame="1"/>
          <w:lang w:eastAsia="ru-RU"/>
        </w:rPr>
        <w:t>Меры ответственности за совершение противоправных деяний в быту установлены также Законом </w:t>
      </w:r>
      <w:hyperlink r:id="rId5" w:tooltip="Удмуртия" w:history="1">
        <w:r w:rsidRPr="00C26F74">
          <w:rPr>
            <w:rFonts w:ascii="Times New Roman" w:eastAsia="Times New Roman" w:hAnsi="Times New Roman"/>
            <w:i w:val="0"/>
            <w:color w:val="000000" w:themeColor="text1"/>
            <w:sz w:val="26"/>
            <w:szCs w:val="26"/>
            <w:lang w:eastAsia="ru-RU"/>
          </w:rPr>
          <w:t>Удмуртской</w:t>
        </w:r>
      </w:hyperlink>
      <w:r w:rsidRPr="00C26F74">
        <w:rPr>
          <w:rFonts w:ascii="Times New Roman" w:eastAsia="Times New Roman" w:hAnsi="Times New Roman"/>
          <w:i w:val="0"/>
          <w:color w:val="000000" w:themeColor="text1"/>
          <w:sz w:val="26"/>
          <w:szCs w:val="26"/>
          <w:bdr w:val="none" w:sz="0" w:space="0" w:color="auto" w:frame="1"/>
          <w:lang w:eastAsia="ru-RU"/>
        </w:rPr>
        <w:t> Республики от 01.01.2001 «Об установлении </w:t>
      </w:r>
      <w:hyperlink r:id="rId6" w:tooltip="Административная ответственность" w:history="1">
        <w:r w:rsidRPr="00C26F74">
          <w:rPr>
            <w:rFonts w:ascii="Times New Roman" w:eastAsia="Times New Roman" w:hAnsi="Times New Roman"/>
            <w:i w:val="0"/>
            <w:color w:val="000000" w:themeColor="text1"/>
            <w:sz w:val="26"/>
            <w:szCs w:val="26"/>
            <w:lang w:eastAsia="ru-RU"/>
          </w:rPr>
          <w:t>административной ответственности</w:t>
        </w:r>
      </w:hyperlink>
      <w:r w:rsidRPr="00C26F74">
        <w:rPr>
          <w:rFonts w:ascii="Times New Roman" w:eastAsia="Times New Roman" w:hAnsi="Times New Roman"/>
          <w:i w:val="0"/>
          <w:color w:val="000000" w:themeColor="text1"/>
          <w:sz w:val="26"/>
          <w:szCs w:val="26"/>
          <w:bdr w:val="none" w:sz="0" w:space="0" w:color="auto" w:frame="1"/>
          <w:lang w:eastAsia="ru-RU"/>
        </w:rPr>
        <w:t> за отдельные виды правонарушений» (далее – Закон</w:t>
      </w:r>
      <w:proofErr w:type="gramStart"/>
      <w:r w:rsidRPr="00C26F74">
        <w:rPr>
          <w:rFonts w:ascii="Times New Roman" w:eastAsia="Times New Roman" w:hAnsi="Times New Roman"/>
          <w:i w:val="0"/>
          <w:color w:val="000000" w:themeColor="text1"/>
          <w:sz w:val="26"/>
          <w:szCs w:val="26"/>
          <w:bdr w:val="none" w:sz="0" w:space="0" w:color="auto" w:frame="1"/>
          <w:lang w:eastAsia="ru-RU"/>
        </w:rPr>
        <w:t xml:space="preserve"> )</w:t>
      </w:r>
      <w:proofErr w:type="gramEnd"/>
      <w:r w:rsidRPr="00C26F74">
        <w:rPr>
          <w:rFonts w:ascii="Times New Roman" w:eastAsia="Times New Roman" w:hAnsi="Times New Roman"/>
          <w:i w:val="0"/>
          <w:color w:val="000000" w:themeColor="text1"/>
          <w:sz w:val="26"/>
          <w:szCs w:val="26"/>
          <w:bdr w:val="none" w:sz="0" w:space="0" w:color="auto" w:frame="1"/>
          <w:lang w:eastAsia="ru-RU"/>
        </w:rPr>
        <w:t>.</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proofErr w:type="gramStart"/>
      <w:r w:rsidRPr="00C26F74">
        <w:rPr>
          <w:rFonts w:ascii="Times New Roman" w:eastAsia="Times New Roman" w:hAnsi="Times New Roman"/>
          <w:i w:val="0"/>
          <w:color w:val="000000" w:themeColor="text1"/>
          <w:sz w:val="26"/>
          <w:szCs w:val="26"/>
          <w:bdr w:val="none" w:sz="0" w:space="0" w:color="auto" w:frame="1"/>
          <w:lang w:eastAsia="ru-RU"/>
        </w:rPr>
        <w:t>Так, согласно ст.5 Закона за нарушение тишины и покоя граждан в ночное время, выразившееся в совершении действий, предусмотренных в примечании к настоящей статье, предусмотрено наложение </w:t>
      </w:r>
      <w:hyperlink r:id="rId7" w:tooltip="Административный штраф" w:history="1">
        <w:r w:rsidRPr="00C26F74">
          <w:rPr>
            <w:rFonts w:ascii="Times New Roman" w:eastAsia="Times New Roman" w:hAnsi="Times New Roman"/>
            <w:i w:val="0"/>
            <w:color w:val="000000" w:themeColor="text1"/>
            <w:sz w:val="26"/>
            <w:szCs w:val="26"/>
            <w:lang w:eastAsia="ru-RU"/>
          </w:rPr>
          <w:t>административного штрафа</w:t>
        </w:r>
      </w:hyperlink>
      <w:r w:rsidRPr="00C26F74">
        <w:rPr>
          <w:rFonts w:ascii="Times New Roman" w:eastAsia="Times New Roman" w:hAnsi="Times New Roman"/>
          <w:i w:val="0"/>
          <w:color w:val="000000" w:themeColor="text1"/>
          <w:sz w:val="26"/>
          <w:szCs w:val="26"/>
          <w:bdr w:val="none" w:sz="0" w:space="0" w:color="auto" w:frame="1"/>
          <w:lang w:eastAsia="ru-RU"/>
        </w:rPr>
        <w:t> на граждан в размере от одной тысячи до двух тысяч пятисот рублей; на должностных лиц - от трех тысяч до пяти тысяч рублей;</w:t>
      </w:r>
      <w:proofErr w:type="gramEnd"/>
      <w:r w:rsidRPr="00C26F74">
        <w:rPr>
          <w:rFonts w:ascii="Times New Roman" w:eastAsia="Times New Roman" w:hAnsi="Times New Roman"/>
          <w:i w:val="0"/>
          <w:color w:val="000000" w:themeColor="text1"/>
          <w:sz w:val="26"/>
          <w:szCs w:val="26"/>
          <w:bdr w:val="none" w:sz="0" w:space="0" w:color="auto" w:frame="1"/>
          <w:lang w:eastAsia="ru-RU"/>
        </w:rPr>
        <w:t xml:space="preserve"> на юридических лиц - от десяти тысяч до пятнадцати тысяч рублей.</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b/>
          <w:bCs/>
          <w:i w:val="0"/>
          <w:color w:val="000000" w:themeColor="text1"/>
          <w:sz w:val="26"/>
          <w:szCs w:val="26"/>
          <w:bdr w:val="none" w:sz="0" w:space="0" w:color="auto" w:frame="1"/>
          <w:lang w:eastAsia="ru-RU"/>
        </w:rPr>
        <w:t>2. Ответственность за причинение морального вреда.</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proofErr w:type="gramStart"/>
      <w:r w:rsidRPr="00C26F74">
        <w:rPr>
          <w:rFonts w:ascii="Times New Roman" w:eastAsia="Times New Roman" w:hAnsi="Times New Roman"/>
          <w:i w:val="0"/>
          <w:color w:val="000000" w:themeColor="text1"/>
          <w:sz w:val="26"/>
          <w:szCs w:val="26"/>
          <w:bdr w:val="none" w:sz="0" w:space="0" w:color="auto" w:frame="1"/>
          <w:lang w:eastAsia="ru-RU"/>
        </w:rPr>
        <w:t>Согласно ст.151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или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roofErr w:type="gramEnd"/>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r w:rsidRPr="00C26F74">
        <w:rPr>
          <w:rFonts w:ascii="Times New Roman" w:eastAsia="Times New Roman" w:hAnsi="Times New Roman"/>
          <w:b/>
          <w:bCs/>
          <w:i w:val="0"/>
          <w:color w:val="000000" w:themeColor="text1"/>
          <w:sz w:val="26"/>
          <w:szCs w:val="26"/>
          <w:bdr w:val="none" w:sz="0" w:space="0" w:color="auto" w:frame="1"/>
          <w:lang w:eastAsia="ru-RU"/>
        </w:rPr>
        <w:t>3. Уголовная</w:t>
      </w:r>
      <w:r w:rsidRPr="00C26F74">
        <w:rPr>
          <w:rFonts w:ascii="Times New Roman" w:eastAsia="Times New Roman" w:hAnsi="Times New Roman"/>
          <w:i w:val="0"/>
          <w:color w:val="000000" w:themeColor="text1"/>
          <w:sz w:val="26"/>
          <w:szCs w:val="26"/>
          <w:bdr w:val="none" w:sz="0" w:space="0" w:color="auto" w:frame="1"/>
          <w:lang w:eastAsia="ru-RU"/>
        </w:rPr>
        <w:t> </w:t>
      </w:r>
      <w:r w:rsidRPr="00C26F74">
        <w:rPr>
          <w:rFonts w:ascii="Times New Roman" w:eastAsia="Times New Roman" w:hAnsi="Times New Roman"/>
          <w:b/>
          <w:bCs/>
          <w:i w:val="0"/>
          <w:color w:val="000000" w:themeColor="text1"/>
          <w:sz w:val="26"/>
          <w:szCs w:val="26"/>
          <w:bdr w:val="none" w:sz="0" w:space="0" w:color="auto" w:frame="1"/>
          <w:lang w:eastAsia="ru-RU"/>
        </w:rPr>
        <w:t>ответственность</w:t>
      </w:r>
    </w:p>
    <w:p w:rsidR="005915ED" w:rsidRPr="00C26F74" w:rsidRDefault="005915ED" w:rsidP="005915ED">
      <w:pPr>
        <w:spacing w:beforeLines="100" w:afterLines="100" w:line="240" w:lineRule="auto"/>
        <w:ind w:firstLine="709"/>
        <w:jc w:val="both"/>
        <w:textAlignment w:val="baseline"/>
        <w:rPr>
          <w:rFonts w:ascii="Times New Roman" w:eastAsia="Times New Roman" w:hAnsi="Times New Roman"/>
          <w:i w:val="0"/>
          <w:color w:val="000000" w:themeColor="text1"/>
          <w:sz w:val="26"/>
          <w:szCs w:val="26"/>
          <w:bdr w:val="none" w:sz="0" w:space="0" w:color="auto" w:frame="1"/>
          <w:lang w:eastAsia="ru-RU"/>
        </w:rPr>
      </w:pPr>
      <w:proofErr w:type="gramStart"/>
      <w:r w:rsidRPr="00C26F74">
        <w:rPr>
          <w:rFonts w:ascii="Times New Roman" w:eastAsia="Times New Roman" w:hAnsi="Times New Roman"/>
          <w:i w:val="0"/>
          <w:color w:val="000000" w:themeColor="text1"/>
          <w:sz w:val="26"/>
          <w:szCs w:val="26"/>
          <w:bdr w:val="none" w:sz="0" w:space="0" w:color="auto" w:frame="1"/>
          <w:lang w:eastAsia="ru-RU"/>
        </w:rPr>
        <w:lastRenderedPageBreak/>
        <w:t>Статьей 213 Уголовного кодекса РФ предусмотрена ответственность за хулиганство, то есть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по мотивам политической, идеологической, расовой, национальной или религиозной ненависти или вражды в отношении какой-либо социальной группы, а равно группой лиц по предварительному сговору или организованной группой либо связанное с сопротивлением</w:t>
      </w:r>
      <w:proofErr w:type="gramEnd"/>
      <w:r w:rsidRPr="00C26F74">
        <w:rPr>
          <w:rFonts w:ascii="Times New Roman" w:eastAsia="Times New Roman" w:hAnsi="Times New Roman"/>
          <w:i w:val="0"/>
          <w:color w:val="000000" w:themeColor="text1"/>
          <w:sz w:val="26"/>
          <w:szCs w:val="26"/>
          <w:bdr w:val="none" w:sz="0" w:space="0" w:color="auto" w:frame="1"/>
          <w:lang w:eastAsia="ru-RU"/>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 xml:space="preserve">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w:t>
      </w:r>
      <w:proofErr w:type="gramStart"/>
      <w:r w:rsidRPr="00E54EA8">
        <w:rPr>
          <w:rFonts w:ascii="Times New Roman" w:hAnsi="Times New Roman"/>
          <w:i w:val="0"/>
          <w:sz w:val="26"/>
          <w:szCs w:val="26"/>
        </w:rPr>
        <w:t>установления степени тяжести телесных повреждений</w:t>
      </w:r>
      <w:proofErr w:type="gramEnd"/>
      <w:r w:rsidRPr="00E54EA8">
        <w:rPr>
          <w:rFonts w:ascii="Times New Roman" w:hAnsi="Times New Roman"/>
          <w:i w:val="0"/>
          <w:sz w:val="26"/>
          <w:szCs w:val="26"/>
        </w:rPr>
        <w:t xml:space="preserve">. </w:t>
      </w:r>
      <w:proofErr w:type="gramStart"/>
      <w:r w:rsidRPr="00E54EA8">
        <w:rPr>
          <w:rFonts w:ascii="Times New Roman" w:hAnsi="Times New Roman"/>
          <w:i w:val="0"/>
          <w:sz w:val="26"/>
          <w:szCs w:val="26"/>
        </w:rPr>
        <w:t>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w:t>
      </w:r>
      <w:r w:rsidR="005915ED">
        <w:rPr>
          <w:rFonts w:ascii="Times New Roman" w:hAnsi="Times New Roman"/>
          <w:i w:val="0"/>
          <w:sz w:val="26"/>
          <w:szCs w:val="26"/>
        </w:rPr>
        <w:t>.</w:t>
      </w:r>
      <w:r w:rsidRPr="00E54EA8">
        <w:rPr>
          <w:rFonts w:ascii="Times New Roman" w:hAnsi="Times New Roman"/>
          <w:i w:val="0"/>
          <w:sz w:val="26"/>
          <w:szCs w:val="26"/>
        </w:rPr>
        <w:t>.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w:t>
      </w:r>
      <w:proofErr w:type="gramEnd"/>
      <w:r w:rsidRPr="00E54EA8">
        <w:rPr>
          <w:rFonts w:ascii="Times New Roman" w:hAnsi="Times New Roman"/>
          <w:i w:val="0"/>
          <w:sz w:val="26"/>
          <w:szCs w:val="26"/>
        </w:rPr>
        <w:t xml:space="preserve"> трех месяцев.</w:t>
      </w:r>
    </w:p>
    <w:p w:rsidR="00E54EA8" w:rsidRPr="00E54EA8" w:rsidRDefault="00E54EA8" w:rsidP="00E54EA8">
      <w:pPr>
        <w:pStyle w:val="a6"/>
        <w:ind w:firstLine="709"/>
        <w:jc w:val="both"/>
        <w:rPr>
          <w:rFonts w:ascii="Times New Roman" w:hAnsi="Times New Roman"/>
          <w:i w:val="0"/>
          <w:sz w:val="26"/>
          <w:szCs w:val="26"/>
        </w:rPr>
      </w:pPr>
      <w:r w:rsidRPr="00E54EA8">
        <w:rPr>
          <w:rFonts w:ascii="Times New Roman" w:hAnsi="Times New Roman"/>
          <w:i w:val="0"/>
          <w:sz w:val="26"/>
          <w:szCs w:val="26"/>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w:t>
      </w:r>
      <w:r w:rsidR="005915ED">
        <w:rPr>
          <w:rFonts w:ascii="Times New Roman" w:hAnsi="Times New Roman"/>
          <w:i w:val="0"/>
          <w:sz w:val="26"/>
          <w:szCs w:val="26"/>
        </w:rPr>
        <w:t>, сообщите данную информацию в М</w:t>
      </w:r>
      <w:r w:rsidRPr="00E54EA8">
        <w:rPr>
          <w:rFonts w:ascii="Times New Roman" w:hAnsi="Times New Roman"/>
          <w:i w:val="0"/>
          <w:sz w:val="26"/>
          <w:szCs w:val="26"/>
        </w:rPr>
        <w:t>ВД. Только активная жизненная позиция всех граждан сможет предотвратить семейные трагедии.</w:t>
      </w:r>
    </w:p>
    <w:p w:rsidR="003F376A" w:rsidRDefault="003F376A"/>
    <w:sectPr w:rsidR="003F376A" w:rsidSect="003F3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4EA8"/>
    <w:rsid w:val="001955F2"/>
    <w:rsid w:val="003F376A"/>
    <w:rsid w:val="00511041"/>
    <w:rsid w:val="005915ED"/>
    <w:rsid w:val="008254FB"/>
    <w:rsid w:val="00B25578"/>
    <w:rsid w:val="00BF2785"/>
    <w:rsid w:val="00E455E9"/>
    <w:rsid w:val="00E5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EA8"/>
    <w:pPr>
      <w:spacing w:before="100" w:beforeAutospacing="1" w:after="100" w:afterAutospacing="1" w:line="240" w:lineRule="auto"/>
    </w:pPr>
    <w:rPr>
      <w:rFonts w:ascii="Times New Roman" w:eastAsia="Times New Roman" w:hAnsi="Times New Roman"/>
      <w:i w:val="0"/>
      <w:sz w:val="24"/>
      <w:szCs w:val="24"/>
      <w:lang w:eastAsia="ru-RU"/>
    </w:rPr>
  </w:style>
  <w:style w:type="character" w:styleId="a4">
    <w:name w:val="Strong"/>
    <w:basedOn w:val="a0"/>
    <w:uiPriority w:val="22"/>
    <w:qFormat/>
    <w:rsid w:val="00E54EA8"/>
    <w:rPr>
      <w:b/>
      <w:bCs/>
    </w:rPr>
  </w:style>
  <w:style w:type="character" w:styleId="a5">
    <w:name w:val="Emphasis"/>
    <w:basedOn w:val="a0"/>
    <w:uiPriority w:val="20"/>
    <w:qFormat/>
    <w:rsid w:val="00E54EA8"/>
    <w:rPr>
      <w:i/>
      <w:iCs/>
    </w:rPr>
  </w:style>
  <w:style w:type="paragraph" w:styleId="a6">
    <w:name w:val="No Spacing"/>
    <w:uiPriority w:val="1"/>
    <w:qFormat/>
    <w:rsid w:val="00E54E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54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ndia.ru/text/category/administrativnij_shtr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administrativnaya_otvetstvennostmz/" TargetMode="External"/><Relationship Id="rId5" Type="http://schemas.openxmlformats.org/officeDocument/2006/relationships/hyperlink" Target="https://pandia.ru/text/category/udmurtiya/" TargetMode="External"/><Relationship Id="rId4" Type="http://schemas.openxmlformats.org/officeDocument/2006/relationships/hyperlink" Target="https://pandia.ru/text/category/administrativnoe_prav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Zam_Boss</dc:creator>
  <cp:keywords/>
  <dc:description/>
  <cp:lastModifiedBy>Zam_Boss</cp:lastModifiedBy>
  <cp:revision>3</cp:revision>
  <dcterms:created xsi:type="dcterms:W3CDTF">2021-05-31T07:36:00Z</dcterms:created>
  <dcterms:modified xsi:type="dcterms:W3CDTF">2021-05-31T09:12:00Z</dcterms:modified>
</cp:coreProperties>
</file>