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896772" w:rsidTr="00A84C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772" w:rsidRDefault="00896772" w:rsidP="00A84CE6">
            <w:pPr>
              <w:tabs>
                <w:tab w:val="left" w:pos="1400"/>
              </w:tabs>
              <w:jc w:val="center"/>
            </w:pPr>
            <w:bookmarkStart w:id="0" w:name="_GoBack"/>
            <w:bookmarkEnd w:id="0"/>
          </w:p>
          <w:p w:rsidR="00896772" w:rsidRPr="00E60F47" w:rsidRDefault="00896772" w:rsidP="00A84CE6">
            <w:pPr>
              <w:tabs>
                <w:tab w:val="left" w:pos="1400"/>
              </w:tabs>
              <w:jc w:val="center"/>
            </w:pPr>
            <w:r>
              <w:t>КОНТРОЛЬНО-СЧЕТНЫЙ ОРГАН</w:t>
            </w:r>
            <w:r>
              <w:br/>
              <w:t>МУНИЦИПАЛЬНОГО ОБРАЗОВАНИЯ «ВОТКИНСКИЙ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6772" w:rsidRPr="00E60F47" w:rsidRDefault="00896772" w:rsidP="00A84CE6">
            <w:r>
              <w:rPr>
                <w:noProof/>
                <w:lang w:eastAsia="ru-RU"/>
              </w:rPr>
              <w:drawing>
                <wp:inline distT="0" distB="0" distL="0" distR="0" wp14:anchorId="13E97068" wp14:editId="7D89F150">
                  <wp:extent cx="8191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6772" w:rsidRDefault="00896772" w:rsidP="00A84CE6">
            <w:pPr>
              <w:jc w:val="center"/>
              <w:rPr>
                <w:bCs/>
              </w:rPr>
            </w:pPr>
          </w:p>
          <w:p w:rsidR="00896772" w:rsidRPr="00B34B5C" w:rsidRDefault="00896772" w:rsidP="00896772">
            <w:pPr>
              <w:spacing w:after="0"/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>
              <w:rPr>
                <w:bCs/>
              </w:rPr>
              <w:t xml:space="preserve">ВОТКИНСК </w:t>
            </w:r>
            <w:r w:rsidRPr="00B34B5C">
              <w:rPr>
                <w:bCs/>
              </w:rPr>
              <w:t>ЁРОС»</w:t>
            </w:r>
          </w:p>
          <w:p w:rsidR="00896772" w:rsidRDefault="00896772" w:rsidP="00896772">
            <w:pPr>
              <w:spacing w:after="0"/>
              <w:jc w:val="center"/>
            </w:pPr>
            <w:r>
              <w:t xml:space="preserve">ИНТЫЫСЬ  КЫЛДЭТЛЭН </w:t>
            </w:r>
          </w:p>
          <w:p w:rsidR="00896772" w:rsidRPr="00E60F47" w:rsidRDefault="00896772" w:rsidP="00896772">
            <w:pPr>
              <w:spacing w:after="0"/>
              <w:jc w:val="center"/>
              <w:rPr>
                <w:b/>
              </w:rPr>
            </w:pPr>
            <w:r>
              <w:t xml:space="preserve">ЭСКЕРОН-ЛЫДЪЯНЪЯ  </w:t>
            </w:r>
            <w:r>
              <w:rPr>
                <w:bCs/>
              </w:rPr>
              <w:t>ЁЗЭС</w:t>
            </w:r>
          </w:p>
        </w:tc>
      </w:tr>
    </w:tbl>
    <w:p w:rsidR="00896772" w:rsidRDefault="00896772" w:rsidP="00896772">
      <w:pPr>
        <w:pStyle w:val="4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>
        <w:rPr>
          <w:sz w:val="20"/>
        </w:rPr>
        <w:t xml:space="preserve">  </w:t>
      </w:r>
    </w:p>
    <w:p w:rsidR="00896772" w:rsidRPr="00C06E73" w:rsidRDefault="00896772" w:rsidP="00896772">
      <w:pPr>
        <w:jc w:val="right"/>
        <w:rPr>
          <w:sz w:val="18"/>
          <w:szCs w:val="18"/>
        </w:rPr>
      </w:pPr>
    </w:p>
    <w:p w:rsidR="00896772" w:rsidRDefault="00896772" w:rsidP="00896772">
      <w:pPr>
        <w:jc w:val="center"/>
        <w:rPr>
          <w:sz w:val="28"/>
        </w:rPr>
      </w:pPr>
      <w:r>
        <w:rPr>
          <w:sz w:val="28"/>
        </w:rPr>
        <w:t>А К Т</w:t>
      </w:r>
    </w:p>
    <w:p w:rsidR="00896772" w:rsidRPr="00CB520E" w:rsidRDefault="00896772" w:rsidP="00896772">
      <w:pPr>
        <w:pStyle w:val="a3"/>
        <w:jc w:val="center"/>
        <w:rPr>
          <w:b/>
        </w:rPr>
      </w:pPr>
      <w:r w:rsidRPr="00CB520E">
        <w:rPr>
          <w:b/>
        </w:rPr>
        <w:t xml:space="preserve">внешней проверки годового отчета об исполнении бюджета </w:t>
      </w:r>
    </w:p>
    <w:p w:rsidR="00896772" w:rsidRPr="00CB520E" w:rsidRDefault="00896772" w:rsidP="00896772">
      <w:pPr>
        <w:pStyle w:val="a3"/>
        <w:jc w:val="center"/>
        <w:rPr>
          <w:b/>
        </w:rPr>
      </w:pPr>
      <w:r w:rsidRPr="00CB520E">
        <w:rPr>
          <w:b/>
        </w:rPr>
        <w:t>муниципального образования «</w:t>
      </w:r>
      <w:proofErr w:type="spellStart"/>
      <w:r>
        <w:rPr>
          <w:b/>
        </w:rPr>
        <w:t>Кварсинское</w:t>
      </w:r>
      <w:proofErr w:type="spellEnd"/>
      <w:r>
        <w:rPr>
          <w:b/>
        </w:rPr>
        <w:t>»</w:t>
      </w:r>
      <w:r w:rsidRPr="00CB520E">
        <w:rPr>
          <w:b/>
        </w:rPr>
        <w:t xml:space="preserve"> за 20</w:t>
      </w:r>
      <w:r>
        <w:rPr>
          <w:b/>
        </w:rPr>
        <w:t>17</w:t>
      </w:r>
      <w:r w:rsidRPr="00CB520E">
        <w:rPr>
          <w:b/>
        </w:rPr>
        <w:t xml:space="preserve"> год</w:t>
      </w:r>
    </w:p>
    <w:p w:rsidR="00896772" w:rsidRPr="00CB520E" w:rsidRDefault="00896772" w:rsidP="00896772">
      <w:pPr>
        <w:pStyle w:val="a3"/>
        <w:jc w:val="center"/>
        <w:rPr>
          <w:b/>
        </w:rPr>
      </w:pPr>
    </w:p>
    <w:p w:rsidR="00896772" w:rsidRDefault="00896772" w:rsidP="00896772">
      <w:pPr>
        <w:jc w:val="center"/>
      </w:pPr>
      <w:r>
        <w:t xml:space="preserve">                                                                                                                             экземпляр №1</w:t>
      </w:r>
    </w:p>
    <w:p w:rsidR="00896772" w:rsidRDefault="00896772" w:rsidP="00896772">
      <w:pPr>
        <w:pStyle w:val="a5"/>
        <w:tabs>
          <w:tab w:val="clear" w:pos="4677"/>
          <w:tab w:val="clear" w:pos="9355"/>
        </w:tabs>
      </w:pPr>
      <w:r>
        <w:t xml:space="preserve"> г. Воткинск                                                                                                     </w:t>
      </w:r>
    </w:p>
    <w:p w:rsidR="00896772" w:rsidRPr="00896772" w:rsidRDefault="00896772" w:rsidP="00896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со ст. 264.4 Бюджетного кодекса Российской Федерации, соглашением между  Советом депутатов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(далее – Совет депутатов поселения) и Советом депутатов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Воткинский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(далее - Совет депутатов муниципального образования), утвержденным решением Советом депутатов поселения от 21.12.2016 г. № 55  о передаче контрольно-счётному органу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Воткинский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полномочий контрольно-счётного органа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по осуществлению внешнего муниципального финансового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контроля, на основании  Положения о контрольно - счётном органе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Воткинский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(далее – КСО), утвержденного Решением  Совета депутатов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Воткинский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от 27.12.2012г. № 92 Председателем  КСО проведена внешняя проверка годового отчета об исполнении бюджета муниципального образования – сельского поселения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(далее -  сельское поселение) за 2017 год.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Объекты проверки:  Администрация сельского поселения, Управление финансов Администрации муниципального образования «</w:t>
      </w:r>
      <w:proofErr w:type="spellStart"/>
      <w:r w:rsidRPr="00896772">
        <w:rPr>
          <w:bCs/>
          <w:iCs/>
        </w:rPr>
        <w:t>Воткинский</w:t>
      </w:r>
      <w:proofErr w:type="spellEnd"/>
      <w:r w:rsidRPr="00896772">
        <w:rPr>
          <w:bCs/>
          <w:iCs/>
        </w:rPr>
        <w:t xml:space="preserve"> район» (далее – Управление финансов).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Юридический адрес и место нахождения сельского поселения: 427411, УР, </w:t>
      </w:r>
      <w:proofErr w:type="spellStart"/>
      <w:r w:rsidRPr="00896772">
        <w:rPr>
          <w:bCs/>
          <w:iCs/>
        </w:rPr>
        <w:t>Воткинский</w:t>
      </w:r>
      <w:proofErr w:type="spellEnd"/>
      <w:r w:rsidRPr="00896772">
        <w:rPr>
          <w:bCs/>
          <w:iCs/>
        </w:rPr>
        <w:t xml:space="preserve"> район, д. </w:t>
      </w:r>
      <w:proofErr w:type="spellStart"/>
      <w:r w:rsidRPr="00896772">
        <w:rPr>
          <w:bCs/>
          <w:iCs/>
        </w:rPr>
        <w:t>Кварса</w:t>
      </w:r>
      <w:proofErr w:type="spellEnd"/>
      <w:r w:rsidRPr="00896772">
        <w:rPr>
          <w:bCs/>
          <w:iCs/>
        </w:rPr>
        <w:t xml:space="preserve">, ул. </w:t>
      </w:r>
      <w:proofErr w:type="gramStart"/>
      <w:r w:rsidRPr="00896772">
        <w:rPr>
          <w:bCs/>
          <w:iCs/>
        </w:rPr>
        <w:t>Советская</w:t>
      </w:r>
      <w:proofErr w:type="gramEnd"/>
      <w:r w:rsidRPr="00896772">
        <w:rPr>
          <w:bCs/>
          <w:iCs/>
        </w:rPr>
        <w:t xml:space="preserve">, д. 25 </w:t>
      </w:r>
    </w:p>
    <w:p w:rsidR="00896772" w:rsidRPr="0014028C" w:rsidRDefault="00896772" w:rsidP="00896772">
      <w:pPr>
        <w:pStyle w:val="a8"/>
        <w:ind w:left="-360" w:right="-5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</w:t>
      </w:r>
      <w:r w:rsidRPr="00F8331D">
        <w:rPr>
          <w:b w:val="0"/>
          <w:i w:val="0"/>
          <w:sz w:val="24"/>
        </w:rPr>
        <w:t xml:space="preserve"> </w:t>
      </w:r>
      <w:proofErr w:type="gramStart"/>
      <w:r w:rsidRPr="00F8331D">
        <w:rPr>
          <w:b w:val="0"/>
          <w:i w:val="0"/>
          <w:sz w:val="24"/>
        </w:rPr>
        <w:t>Сельское поселение  действует на основании Устава, принятого решением сельского Совета д</w:t>
      </w:r>
      <w:r>
        <w:rPr>
          <w:b w:val="0"/>
          <w:i w:val="0"/>
          <w:sz w:val="24"/>
        </w:rPr>
        <w:t>епутатов от 01.12.2005г. № 5</w:t>
      </w:r>
      <w:r w:rsidRPr="00F8331D">
        <w:rPr>
          <w:b w:val="0"/>
          <w:i w:val="0"/>
          <w:sz w:val="24"/>
        </w:rPr>
        <w:t xml:space="preserve">, зарегистрированного в </w:t>
      </w:r>
      <w:r>
        <w:rPr>
          <w:b w:val="0"/>
          <w:i w:val="0"/>
          <w:sz w:val="24"/>
        </w:rPr>
        <w:t>Г</w:t>
      </w:r>
      <w:r w:rsidRPr="00F8331D">
        <w:rPr>
          <w:b w:val="0"/>
          <w:i w:val="0"/>
          <w:sz w:val="24"/>
        </w:rPr>
        <w:t>лавном управлении Министерства юстиции Российской Федерации по Прив</w:t>
      </w:r>
      <w:r>
        <w:rPr>
          <w:b w:val="0"/>
          <w:i w:val="0"/>
          <w:sz w:val="24"/>
        </w:rPr>
        <w:t>олжскому федеральному округу  12</w:t>
      </w:r>
      <w:r w:rsidRPr="00F8331D">
        <w:rPr>
          <w:b w:val="0"/>
          <w:i w:val="0"/>
          <w:sz w:val="24"/>
        </w:rPr>
        <w:t>.12.2005</w:t>
      </w:r>
      <w:r>
        <w:rPr>
          <w:b w:val="0"/>
          <w:i w:val="0"/>
          <w:sz w:val="24"/>
        </w:rPr>
        <w:t>г. (</w:t>
      </w:r>
      <w:r w:rsidRPr="00F8331D">
        <w:rPr>
          <w:b w:val="0"/>
          <w:i w:val="0"/>
          <w:sz w:val="24"/>
        </w:rPr>
        <w:t>в ред</w:t>
      </w:r>
      <w:r>
        <w:rPr>
          <w:b w:val="0"/>
          <w:i w:val="0"/>
          <w:sz w:val="24"/>
        </w:rPr>
        <w:t>акции, внесённых решениями Совета депутатов муниципального образования «</w:t>
      </w:r>
      <w:proofErr w:type="spellStart"/>
      <w:r>
        <w:rPr>
          <w:b w:val="0"/>
          <w:i w:val="0"/>
          <w:sz w:val="24"/>
        </w:rPr>
        <w:t>Кварсинское</w:t>
      </w:r>
      <w:proofErr w:type="spellEnd"/>
      <w:r>
        <w:rPr>
          <w:b w:val="0"/>
          <w:i w:val="0"/>
          <w:sz w:val="24"/>
        </w:rPr>
        <w:t>» от 15.07.2006 г. № 35, от</w:t>
      </w:r>
      <w:r w:rsidRPr="000152C0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31.05.2007 г. № 61, от 27.08.2008 г. № 28, от 07.07.2009 г. № 65, от 16.06.20010 № 89, от 17.06.2011 г</w:t>
      </w:r>
      <w:proofErr w:type="gramEnd"/>
      <w:r>
        <w:rPr>
          <w:b w:val="0"/>
          <w:i w:val="0"/>
          <w:sz w:val="24"/>
        </w:rPr>
        <w:t>. № 137, 26.06.2012 г. № 20, 15.05.2013 г. №61.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Проверка проведена за  период: с 01.01.2013г. по 31.12.2013г.</w:t>
      </w:r>
    </w:p>
    <w:p w:rsidR="00896772" w:rsidRPr="00896772" w:rsidRDefault="00896772" w:rsidP="00896772">
      <w:pPr>
        <w:pStyle w:val="2"/>
        <w:ind w:left="-360" w:firstLine="360"/>
        <w:rPr>
          <w:bCs/>
          <w:iCs/>
        </w:rPr>
      </w:pPr>
      <w:r w:rsidRPr="00896772">
        <w:rPr>
          <w:bCs/>
          <w:iCs/>
        </w:rPr>
        <w:t xml:space="preserve">В проверяемом периоде обязанности главы сельского поселения  исполняла Хрусталева Елена Александровна   (решение сельского Совета депутатов от 16.09.2016 г. № 2).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проведена в помещении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(дале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е-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»), с ведома Главы.                                                                           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Целью настоящей проверки является  разработка рекомендаций для сельского Совета депутатов  о принятии или об отказе в принятии Решения «Об утверждении отчета об исполнении бюджета 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 2017 год».</w:t>
      </w:r>
    </w:p>
    <w:p w:rsidR="00896772" w:rsidRPr="00896772" w:rsidRDefault="00896772" w:rsidP="00896772">
      <w:pPr>
        <w:pStyle w:val="a3"/>
        <w:ind w:left="-360" w:firstLine="360"/>
        <w:jc w:val="center"/>
        <w:rPr>
          <w:bCs/>
          <w:iCs/>
        </w:rPr>
      </w:pPr>
      <w:r w:rsidRPr="00896772">
        <w:rPr>
          <w:bCs/>
          <w:iCs/>
        </w:rPr>
        <w:t>Проверкой установлено: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</w:p>
    <w:p w:rsidR="00896772" w:rsidRPr="00896772" w:rsidRDefault="00896772" w:rsidP="00896772">
      <w:pPr>
        <w:pStyle w:val="a3"/>
        <w:ind w:left="-360" w:firstLine="360"/>
        <w:rPr>
          <w:bCs/>
          <w:iCs/>
        </w:rPr>
      </w:pPr>
      <w:r w:rsidRPr="00896772">
        <w:rPr>
          <w:bCs/>
          <w:iCs/>
        </w:rPr>
        <w:t>1.  Общие сведения: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Общая площадь сельского поселения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 xml:space="preserve">» составляет 6 950 га. Административным центром сельского поселения является деревня </w:t>
      </w:r>
      <w:proofErr w:type="spellStart"/>
      <w:r w:rsidRPr="00896772">
        <w:rPr>
          <w:bCs/>
          <w:iCs/>
        </w:rPr>
        <w:t>Кварса</w:t>
      </w:r>
      <w:proofErr w:type="spellEnd"/>
      <w:proofErr w:type="gramStart"/>
      <w:r w:rsidRPr="00896772">
        <w:rPr>
          <w:bCs/>
          <w:iCs/>
        </w:rPr>
        <w:t xml:space="preserve"> ,</w:t>
      </w:r>
      <w:proofErr w:type="gramEnd"/>
      <w:r w:rsidRPr="00896772">
        <w:rPr>
          <w:bCs/>
          <w:iCs/>
        </w:rPr>
        <w:t xml:space="preserve"> расстояние от административного  до районного центра – 13 км. К  сельскому поселению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 xml:space="preserve">» относятся деревни </w:t>
      </w:r>
      <w:proofErr w:type="spellStart"/>
      <w:r w:rsidRPr="00896772">
        <w:rPr>
          <w:bCs/>
          <w:iCs/>
        </w:rPr>
        <w:t>Кварса</w:t>
      </w:r>
      <w:proofErr w:type="spellEnd"/>
      <w:r w:rsidRPr="00896772">
        <w:rPr>
          <w:bCs/>
          <w:iCs/>
        </w:rPr>
        <w:t xml:space="preserve">, Двигатель, </w:t>
      </w:r>
      <w:proofErr w:type="spellStart"/>
      <w:r w:rsidRPr="00896772">
        <w:rPr>
          <w:bCs/>
          <w:iCs/>
        </w:rPr>
        <w:t>Фотены</w:t>
      </w:r>
      <w:proofErr w:type="spellEnd"/>
      <w:r w:rsidRPr="00896772">
        <w:rPr>
          <w:bCs/>
          <w:iCs/>
        </w:rPr>
        <w:t xml:space="preserve">.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Численность постоянного населения сельского поселения по состоянию на  01.01.2018г. составляет – 2 393  чел.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Климатические и природные условия района способствуют производству сельскохозяйственных культур и продукции животноводства. Перспективным направлением в экономике поселения является дальнейший рост сельскохозяйственного производства.</w:t>
      </w:r>
    </w:p>
    <w:p w:rsidR="00896772" w:rsidRPr="00896772" w:rsidRDefault="00896772" w:rsidP="00896772">
      <w:pPr>
        <w:pStyle w:val="a3"/>
        <w:ind w:left="-360" w:firstLine="360"/>
        <w:rPr>
          <w:bCs/>
          <w:iCs/>
        </w:rPr>
      </w:pP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2. Приняты ли органами местного самоуправления нормативные правовые акты, регулирующие  бюджетный процесс.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целях соблюдения требований установленного законодательства Российской Федерации (далее – РФ) и  Удмуртской Республики (далее - УР) деятельность по нормативно-правовому обеспечению бюджетного процесса сельского поселения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осуществлялась на основании: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 Бюджетного кодекса Российской Федерации с учетом внесенных изменений (далее - БК РФ);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-  Федерального  закона от 06.10.1999 года №184-ФЗ «Об общих принципах организации законодательных (представительных) и исполнительных органов государственной власти  Российской  Федерации», с учетом внесенных изменений (далее – Закон №184- ФЗ);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-  Федерального закона  от 06.10.2003 года № 131-ФЗ «Об общих принципах организации местного самоуправления в Российской Федерации», с учетом внесенных изменений (дале</w:t>
      </w:r>
      <w:proofErr w:type="gramStart"/>
      <w:r w:rsidRPr="00896772">
        <w:rPr>
          <w:bCs/>
          <w:iCs/>
        </w:rPr>
        <w:t>е-</w:t>
      </w:r>
      <w:proofErr w:type="gramEnd"/>
      <w:r w:rsidRPr="00896772">
        <w:rPr>
          <w:bCs/>
          <w:iCs/>
        </w:rPr>
        <w:t xml:space="preserve"> Закон №131-ФЗ);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- Федерального закона  от 08.05.2010г.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- Закона УР «О бюджете Удмуртской Республики на 2017  год и на плановый период 2018 и 2018 годов»; 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-  Закона УР от 21.11.2006 года № 52-РЗ «О регулировании межбюджетных отношений в Удмуртской Республике», с учетом внесенных изменений; 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Представительным органом сельского поселения приняты муниципальные правовые акты, регулирующие бюджетный процесс: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- Положение «О бюджетном процессе в МО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», утвержденное Решением  Совета депутатов № 25   от 18.07. 2008 года  (далее - Положение о бюджетном процессе»);</w:t>
      </w:r>
    </w:p>
    <w:p w:rsidR="00896772" w:rsidRPr="00896772" w:rsidRDefault="00896772" w:rsidP="00896772">
      <w:pPr>
        <w:pStyle w:val="a3"/>
        <w:ind w:left="-357" w:firstLine="357"/>
        <w:jc w:val="both"/>
        <w:rPr>
          <w:bCs/>
          <w:iCs/>
        </w:rPr>
      </w:pPr>
      <w:r w:rsidRPr="00896772">
        <w:rPr>
          <w:bCs/>
          <w:iCs/>
        </w:rPr>
        <w:t>- Решение сельского Совета депутатов «О бюджете муниципального образования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 на 2013 год и на плановый период 2014 и 2015 годов» от 26.12.2012 г. № 49 (в ред.  от 19.09.2012г. № 29, от 22.11.2012г. № 40; от 26.12.2012г. № 54);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- Решение сельского Совета депутатов «Об установлении земельного налога на территории сельского поселения» от 07.11.2011 г. № 150 </w:t>
      </w:r>
      <w:proofErr w:type="gramStart"/>
      <w:r w:rsidRPr="00896772">
        <w:rPr>
          <w:bCs/>
          <w:iCs/>
        </w:rPr>
        <w:t xml:space="preserve">( </w:t>
      </w:r>
      <w:proofErr w:type="gramEnd"/>
      <w:r w:rsidRPr="00896772">
        <w:rPr>
          <w:bCs/>
          <w:iCs/>
        </w:rPr>
        <w:t xml:space="preserve">в ред. от 15.02.2012 г. № 167; от 22.11.2012 г. № 45);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- Решения сельского Совета депутатов «Об установлении налога на имущество физических лиц» от 07.11.2016 г. № 151 </w:t>
      </w:r>
      <w:proofErr w:type="gramStart"/>
      <w:r w:rsidRPr="00896772">
        <w:rPr>
          <w:bCs/>
          <w:iCs/>
        </w:rPr>
        <w:t xml:space="preserve">( </w:t>
      </w:r>
      <w:proofErr w:type="gramEnd"/>
      <w:r w:rsidRPr="00896772">
        <w:rPr>
          <w:bCs/>
          <w:iCs/>
        </w:rPr>
        <w:t>в ред. от 15.02.2017 г. № 68).</w:t>
      </w:r>
    </w:p>
    <w:p w:rsidR="00896772" w:rsidRPr="00896772" w:rsidRDefault="00896772" w:rsidP="00896772">
      <w:pPr>
        <w:pStyle w:val="a3"/>
        <w:ind w:left="-357" w:firstLine="357"/>
        <w:jc w:val="both"/>
        <w:rPr>
          <w:bCs/>
          <w:iCs/>
        </w:rPr>
      </w:pPr>
      <w:r w:rsidRPr="00896772">
        <w:rPr>
          <w:bCs/>
          <w:iCs/>
        </w:rPr>
        <w:lastRenderedPageBreak/>
        <w:t>бюджета  муниципального образования «».</w:t>
      </w:r>
    </w:p>
    <w:p w:rsid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1D6AD5">
        <w:rPr>
          <w:bCs/>
          <w:iCs/>
        </w:rPr>
        <w:t>На основании Устава сельского поселения</w:t>
      </w:r>
      <w:r w:rsidRPr="00896772">
        <w:rPr>
          <w:bCs/>
          <w:iCs/>
        </w:rPr>
        <w:t>, Положения «Об Управлении финансов Администрации МО «</w:t>
      </w:r>
      <w:proofErr w:type="spellStart"/>
      <w:r w:rsidRPr="00896772">
        <w:rPr>
          <w:bCs/>
          <w:iCs/>
        </w:rPr>
        <w:t>Воткинский</w:t>
      </w:r>
      <w:proofErr w:type="spellEnd"/>
      <w:r w:rsidRPr="00896772">
        <w:rPr>
          <w:bCs/>
          <w:iCs/>
        </w:rPr>
        <w:t xml:space="preserve"> район» №264 от 21.05.2009 г. между администрацией муниципального образования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 и Управлением финансов Администрации муниципального образования «</w:t>
      </w:r>
      <w:proofErr w:type="spellStart"/>
      <w:r w:rsidRPr="00896772">
        <w:rPr>
          <w:bCs/>
          <w:iCs/>
        </w:rPr>
        <w:t>Воткинский</w:t>
      </w:r>
      <w:proofErr w:type="spellEnd"/>
      <w:r w:rsidRPr="00896772">
        <w:rPr>
          <w:bCs/>
          <w:iCs/>
        </w:rPr>
        <w:t xml:space="preserve"> район» (дале</w:t>
      </w:r>
      <w:proofErr w:type="gramStart"/>
      <w:r w:rsidRPr="00896772">
        <w:rPr>
          <w:bCs/>
          <w:iCs/>
        </w:rPr>
        <w:t>е-</w:t>
      </w:r>
      <w:proofErr w:type="gramEnd"/>
      <w:r w:rsidRPr="00896772">
        <w:rPr>
          <w:bCs/>
          <w:iCs/>
        </w:rPr>
        <w:t xml:space="preserve"> Управление финансов) заключены </w:t>
      </w:r>
      <w:r w:rsidRPr="001D6AD5">
        <w:rPr>
          <w:bCs/>
          <w:iCs/>
        </w:rPr>
        <w:t>соглашени</w:t>
      </w:r>
      <w:r>
        <w:rPr>
          <w:bCs/>
          <w:iCs/>
        </w:rPr>
        <w:t>я: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>
        <w:rPr>
          <w:bCs/>
          <w:iCs/>
        </w:rPr>
        <w:t>-</w:t>
      </w:r>
      <w:r w:rsidRPr="001D6AD5">
        <w:rPr>
          <w:bCs/>
          <w:iCs/>
        </w:rPr>
        <w:t xml:space="preserve"> о передаче полномочий сельского поселения Управлению финансов по администрированию поступлений в бюджет сельского поселения, с</w:t>
      </w:r>
      <w:r w:rsidRPr="00896772">
        <w:rPr>
          <w:bCs/>
          <w:iCs/>
        </w:rPr>
        <w:t>оглашение б/№ от 26.12.2016г.;</w:t>
      </w:r>
    </w:p>
    <w:p w:rsidR="00896772" w:rsidRPr="00896772" w:rsidRDefault="00896772" w:rsidP="00896772">
      <w:pPr>
        <w:pStyle w:val="a3"/>
        <w:numPr>
          <w:ilvl w:val="0"/>
          <w:numId w:val="3"/>
        </w:numPr>
        <w:tabs>
          <w:tab w:val="clear" w:pos="555"/>
          <w:tab w:val="num" w:pos="360"/>
        </w:tabs>
        <w:ind w:left="-357" w:firstLine="357"/>
        <w:jc w:val="both"/>
        <w:rPr>
          <w:bCs/>
          <w:iCs/>
        </w:rPr>
      </w:pPr>
      <w:proofErr w:type="gramStart"/>
      <w:r w:rsidRPr="00896772">
        <w:rPr>
          <w:bCs/>
          <w:iCs/>
        </w:rPr>
        <w:t>соглашения</w:t>
      </w:r>
      <w:proofErr w:type="gramEnd"/>
      <w:r w:rsidRPr="00896772">
        <w:rPr>
          <w:bCs/>
          <w:iCs/>
        </w:rPr>
        <w:t xml:space="preserve">  утвержденные решением сельского Совета депутатов  от 26.12.2016 г. № 48, о передаче части полномочий сельского поселения по созданию условий для организации досуга и обеспечения жителей поселения услугами организаций культуры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Принятые муниципальные правовые акты соответствуют требованиям бюджетного законодательства.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Случаев принятия исполнительным органом местного самоуправления сельского поселения решений по бюджетным вопросам, отнесенным к компетенции представительных органов поселения,  не выявлено.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В соответствии со ст. 17 Положения о бюджетном процессе главные администраторы бюджетных сре</w:t>
      </w:r>
      <w:proofErr w:type="gramStart"/>
      <w:r w:rsidRPr="00896772">
        <w:rPr>
          <w:bCs/>
          <w:iCs/>
        </w:rPr>
        <w:t>дств пр</w:t>
      </w:r>
      <w:proofErr w:type="gramEnd"/>
      <w:r w:rsidRPr="00896772">
        <w:rPr>
          <w:bCs/>
          <w:iCs/>
        </w:rPr>
        <w:t>едставили в контрольно-счетный орган годовую бюджетную отчётность для проведения внешней проверки  в установленный срок.</w:t>
      </w:r>
    </w:p>
    <w:p w:rsidR="00896772" w:rsidRPr="00896772" w:rsidRDefault="00896772" w:rsidP="00896772">
      <w:pPr>
        <w:tabs>
          <w:tab w:val="num" w:pos="1440"/>
        </w:tabs>
        <w:autoSpaceDE w:val="0"/>
        <w:autoSpaceDN w:val="0"/>
        <w:adjustRightInd w:val="0"/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со ст. 18 Положения о бюджетном процессе одновременно с проектом Решения об исполнении бюджета сельского поселения администраций сельского поселения и Управлением финансов представлены документы: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- пояснительная записка;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- информация об исполнении показателей прогноза социально-экономического развития сельского поселения за 2017-2019 годы;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- уточненная сводная бюджетная роспись на 2017 год;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- сведения о сумме остатков денежных средств на счетах бюджета сельского поселения;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- информация о кредиторской задолженности бюджета сельского поселения на конец отчётного финансового года;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- информация о  муниципальном  долге сельского поселения на начало и конец отчётного финансового года;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- иные документы и материалы об исполнении бюджета сельского поселения. </w:t>
      </w:r>
    </w:p>
    <w:p w:rsidR="00896772" w:rsidRPr="00896772" w:rsidRDefault="00896772" w:rsidP="00896772">
      <w:pPr>
        <w:autoSpaceDE w:val="0"/>
        <w:autoSpaceDN w:val="0"/>
        <w:adjustRightInd w:val="0"/>
        <w:ind w:left="-357" w:right="-6"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Полнота представленной бюджетной отчётности соответствует требованиями статьи 264.1 БК РФ 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 Российской Федерации от 28.12.2010 г. № 191н (далее – Инструкция № 191н).</w:t>
      </w:r>
      <w:proofErr w:type="gramEnd"/>
    </w:p>
    <w:p w:rsidR="00896772" w:rsidRPr="00896772" w:rsidRDefault="00896772" w:rsidP="00896772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>3. Своевременность и полнота представления годовой бюджетной отчетности. Согласованность взаимосвязанных показателей отдельных форм бюджетной отчетности, представленных получателями, распорядителями средств бюджета.</w:t>
      </w:r>
    </w:p>
    <w:p w:rsidR="00896772" w:rsidRPr="00F27B33" w:rsidRDefault="00896772" w:rsidP="00896772">
      <w:pPr>
        <w:pStyle w:val="a8"/>
        <w:ind w:left="-360" w:firstLine="360"/>
        <w:jc w:val="both"/>
        <w:rPr>
          <w:b w:val="0"/>
          <w:i w:val="0"/>
          <w:sz w:val="24"/>
        </w:rPr>
      </w:pPr>
      <w:r w:rsidRPr="00B4392A">
        <w:rPr>
          <w:b w:val="0"/>
          <w:i w:val="0"/>
          <w:sz w:val="24"/>
        </w:rPr>
        <w:t xml:space="preserve">Ведение бухгалтерского и налогового учета финансово-хозяйственной деятельности  сельского поселения осуществляет </w:t>
      </w:r>
      <w:r>
        <w:rPr>
          <w:b w:val="0"/>
          <w:i w:val="0"/>
          <w:sz w:val="24"/>
        </w:rPr>
        <w:t>ведущий бухгалтер сельского поселения «</w:t>
      </w:r>
      <w:proofErr w:type="spellStart"/>
      <w:r>
        <w:rPr>
          <w:b w:val="0"/>
          <w:i w:val="0"/>
          <w:sz w:val="24"/>
        </w:rPr>
        <w:t>Кварсинское</w:t>
      </w:r>
      <w:proofErr w:type="spellEnd"/>
      <w:r>
        <w:rPr>
          <w:b w:val="0"/>
          <w:i w:val="0"/>
          <w:sz w:val="24"/>
        </w:rPr>
        <w:t>».</w:t>
      </w:r>
      <w:r w:rsidRPr="00B4392A">
        <w:rPr>
          <w:b w:val="0"/>
          <w:i w:val="0"/>
          <w:sz w:val="24"/>
        </w:rPr>
        <w:t xml:space="preserve">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Годовая отчетность представлена своевременно и в полном объеме форм, формы отчетности заполнены в соответствии с Инструкцией «О порядке составления и представления годовой, квартальной и месячной отчетности об исполнении бюджетов </w:t>
      </w: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бюджетной системы РФ», утвержденной приказом Министерства финансов Российской Федерации от 23 декабря 2010 года № 191н.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полном объеме проведена консолидация расчетов в части операций по безвозмездной и безвозвратной передачей (получению) финансовых, нефинансовых активов и обязательств между учреждениями, подведомственными разным главным распорядителям средств бюджета района, и в части расчетов между бюджетом МО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Воткинский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и бюджетами сельских поселений.</w:t>
      </w:r>
      <w:proofErr w:type="gramEnd"/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Своевременно проведена сверка и оформление документов по безвозмездным передачам (поступлениям) в рамках межбюджетных отношений.</w:t>
      </w:r>
    </w:p>
    <w:p w:rsidR="00896772" w:rsidRPr="00896772" w:rsidRDefault="00896772" w:rsidP="00896772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 xml:space="preserve">Отчетность за 2017 г. составлена на основании данных главной книги и других регистров бюджетного учета, установленных законодательством.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Таким образом, в ходе внешней проверки анализ и оценка осуществлялась в отношении следующих форм бюджетной отчетности: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-  Справка по консолидируемым отчетам ф. 0505125;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 </w:t>
      </w:r>
    </w:p>
    <w:p w:rsidR="00896772" w:rsidRPr="00896772" w:rsidRDefault="00896772" w:rsidP="00896772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>- отчет о финансовых результатах деятельности ф.0503121;</w:t>
      </w:r>
    </w:p>
    <w:p w:rsidR="00896772" w:rsidRPr="00896772" w:rsidRDefault="00896772" w:rsidP="00896772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896772" w:rsidRPr="00896772" w:rsidRDefault="00896772" w:rsidP="00896772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>- справка по заключению счетов бюджетного учета отчетного финансового года ф.0503110.</w:t>
      </w:r>
    </w:p>
    <w:p w:rsidR="00896772" w:rsidRPr="00896772" w:rsidRDefault="00896772" w:rsidP="00896772">
      <w:pPr>
        <w:autoSpaceDE w:val="0"/>
        <w:autoSpaceDN w:val="0"/>
        <w:adjustRightInd w:val="0"/>
        <w:ind w:left="-357"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результатам анализа указанных форм бюджетной отчетности замечаний по составу  представленной отчетности нет, прозрачность, сбалансированность и информативность представленных отчетов подтверждена.</w:t>
      </w:r>
    </w:p>
    <w:p w:rsidR="00896772" w:rsidRPr="00896772" w:rsidRDefault="00896772" w:rsidP="00896772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>Проверкой контрольных соотношений взаимосвязанных показателей между формами бюджетной отчетности, при сверке тождественности показателей бюджетной отчетности с данными главной книги (с учетом сверки входящих и исходящих остатков) нарушений не установлено.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Представленная для внешней проверки годовая бюджетная отчетность достоверно отражает во всех существенных отношениях финансовое положение сельского поселения на 01.01.2018 года и результаты финансовой деятельности с 01.01.2017г. по 31.12.2017г. </w:t>
      </w:r>
    </w:p>
    <w:p w:rsidR="00896772" w:rsidRPr="00896772" w:rsidRDefault="00896772" w:rsidP="00896772">
      <w:pPr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результате оценки обобщенных показателей форм бюджетной отчетности путем суммирования одноименных показателей и исключения в установленном Инструкцией порядке взаимосвязанных показателей по позициям консолидируемых форм бюджетной отчетности отклонений не выявлено. </w:t>
      </w:r>
    </w:p>
    <w:p w:rsidR="00896772" w:rsidRPr="00896772" w:rsidRDefault="00896772" w:rsidP="00896772">
      <w:pPr>
        <w:autoSpaceDE w:val="0"/>
        <w:autoSpaceDN w:val="0"/>
        <w:adjustRightInd w:val="0"/>
        <w:ind w:left="-357"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Заполнение форм пояснительной записки не соответствует требованиям Инструкции № 191н, т.к. представлена одна на все сельские поселения,  т.е. не содержит всех разделов (сведения о проведении инвентаризации, численность, сведения о мерах по повышению эффективности расходования бюджетных средств и др. данных). </w:t>
      </w:r>
    </w:p>
    <w:p w:rsidR="00896772" w:rsidRPr="00896772" w:rsidRDefault="00896772" w:rsidP="00896772">
      <w:pPr>
        <w:autoSpaceDE w:val="0"/>
        <w:autoSpaceDN w:val="0"/>
        <w:adjustRightInd w:val="0"/>
        <w:ind w:left="-357"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ходе анализа пояснительной записки (ф. 0503160) проверялось наличие и заполнение всех форм пояснительной записки (7 таблиц и 12 форм: 0503161, 0503162, 0503164, 0503168, 0503169, 0503173, 0503177) и осуществлялось сопоставление между показателями ф.0503168 «Сведения о движении нефинансовых активов», ф.0503169 «Сведения о дебиторской и кредиторской задолженности», с  аналогичным показателями соответствующих счетов ф.0503130 баланса главного администратора.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Также анализировались показатели  ф. 0503164       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896772" w:rsidRPr="00896772" w:rsidRDefault="00896772" w:rsidP="00896772">
      <w:pPr>
        <w:ind w:left="-357"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результате 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анализа указанных форм бюджетной отчетности главных администраторов расхождений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выявлено.</w:t>
      </w:r>
    </w:p>
    <w:p w:rsidR="00896772" w:rsidRPr="00896772" w:rsidRDefault="00896772" w:rsidP="00896772">
      <w:pPr>
        <w:pStyle w:val="aa"/>
        <w:ind w:left="-357" w:firstLine="357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>На основании распоряжения главы сельского поселения от 25.12.2017г. № 15  перед составлением годовой отчетности по состоянию на 25.12.2017г. проведена инвентаризация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сельского поселения. Излишек и недостач не выявлено.</w:t>
      </w:r>
    </w:p>
    <w:p w:rsidR="00896772" w:rsidRPr="00896772" w:rsidRDefault="00896772" w:rsidP="00896772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 xml:space="preserve">В соответствии с Методическими указаниями инвентаризация расчетов с подотчетными лицами проводится,  не выплаченных сумм или переплат по расчетам с подотчетными лицами не установлено.   </w:t>
      </w:r>
    </w:p>
    <w:p w:rsidR="00896772" w:rsidRPr="00B96C1D" w:rsidRDefault="00896772" w:rsidP="00B96C1D">
      <w:pPr>
        <w:pStyle w:val="aa"/>
        <w:ind w:left="-360" w:firstLine="360"/>
        <w:jc w:val="both"/>
        <w:rPr>
          <w:b w:val="0"/>
          <w:iCs/>
          <w:sz w:val="24"/>
          <w:lang w:eastAsia="ru-RU"/>
        </w:rPr>
      </w:pPr>
      <w:r w:rsidRPr="00896772">
        <w:rPr>
          <w:b w:val="0"/>
          <w:iCs/>
          <w:sz w:val="24"/>
          <w:lang w:eastAsia="ru-RU"/>
        </w:rPr>
        <w:t xml:space="preserve">               </w:t>
      </w:r>
    </w:p>
    <w:p w:rsidR="00896772" w:rsidRPr="00896772" w:rsidRDefault="00896772" w:rsidP="00B96C1D">
      <w:pPr>
        <w:tabs>
          <w:tab w:val="num" w:pos="0"/>
        </w:tabs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 Исполнение доходной части бюджета МО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».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Формирование бюджета МО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 xml:space="preserve">» производилось с учетом прогноза социально-экономического развития  района на 2017-2019гг., утвержденного решением Совета депутатов района от 26.12.2013 г. № 49.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Итого план по доходам с учетом поправок МО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  утвержден в сумме 7 262,8 тыс. руб., в т.ч. по налоговым и неналоговым доходам в сумме  2 496,0 тыс. руб., структура доходов  приведена в таблице: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</w:p>
    <w:p w:rsidR="00896772" w:rsidRPr="00896772" w:rsidRDefault="00B96C1D" w:rsidP="00896772">
      <w:pPr>
        <w:pStyle w:val="a3"/>
        <w:ind w:left="-360" w:firstLine="36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</w:t>
      </w:r>
      <w:r w:rsidR="00896772" w:rsidRPr="00896772">
        <w:rPr>
          <w:bCs/>
          <w:iCs/>
        </w:rPr>
        <w:t xml:space="preserve"> (тыс</w:t>
      </w:r>
      <w:proofErr w:type="gramStart"/>
      <w:r w:rsidR="00896772" w:rsidRPr="00896772">
        <w:rPr>
          <w:bCs/>
          <w:iCs/>
        </w:rPr>
        <w:t>.р</w:t>
      </w:r>
      <w:proofErr w:type="gramEnd"/>
      <w:r w:rsidR="00896772" w:rsidRPr="00896772">
        <w:rPr>
          <w:bCs/>
          <w:iCs/>
        </w:rPr>
        <w:t>уб.)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634"/>
        <w:gridCol w:w="1966"/>
        <w:gridCol w:w="1440"/>
      </w:tblGrid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учетом </w:t>
            </w:r>
            <w:proofErr w:type="gramStart"/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внесен</w:t>
            </w:r>
            <w:proofErr w:type="gramEnd"/>
          </w:p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поправок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96772" w:rsidRPr="00896772" w:rsidTr="00A84CE6">
        <w:tc>
          <w:tcPr>
            <w:tcW w:w="9720" w:type="dxa"/>
            <w:gridSpan w:val="4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 2017 год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2 496,0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2 657,2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106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1 334,6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1 142,0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1 273,7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107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124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4 766,8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4 705,8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34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7 262,8</w:t>
            </w:r>
          </w:p>
        </w:tc>
        <w:tc>
          <w:tcPr>
            <w:tcW w:w="1966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7 363,1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101</w:t>
            </w:r>
          </w:p>
        </w:tc>
      </w:tr>
    </w:tbl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Проектом  Решения  «Об утверждении отчета об исполнении бюджета МО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  за 2017 год  предлагается  утвердить отчет по  доходам в размере 7 262,8 руб., при уточненном плане в сумме 7 363,1 тыс. руб., или 101 % от уточненного плана.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Бюджет МО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 за 2017г. по налоговым и неналоговым доходам  при плане 2 496,0 исполнен в сумме 2 657,2 руб. или 106% к  уточненному плану.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proofErr w:type="gramStart"/>
      <w:r w:rsidRPr="00896772">
        <w:rPr>
          <w:bCs/>
          <w:iCs/>
        </w:rPr>
        <w:t>Наибольший удельный вес в общей сумме собственных доходов бюджета района за 2017 год занимают налог на доходы физических лиц 116%, налог на имущество 112%, доходы от продажи материальных и не материальных активов 124%. Данные по исполнению налоговых и неналоговых доходов бюджета МО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 по основным  налогам, имеющим наибольший удельный вес в собственных доходах  приведены в приложении № 1.</w:t>
      </w:r>
      <w:proofErr w:type="gramEnd"/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Налог на доходы физических лиц при уточненном плане составил 1 140,0 тыс. руб., поступил в сумме 1 334,6, или 117% от 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уточненного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Налог на имущество при уточненном плане 1 142,0 тыс. руб., фактически поступило 1 373,7 тыс. руб. или 112 % от уточненного плана в.т.ч.: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налог на имущество физических лиц при плане 200,0 тыс. руб., поступило 271,3 тыс. руб. или 136% от уточненного плана;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земельный налог при плане  942,0 тыс. руб. поступило в сумме 1002,3 тыс. руб. или 106%;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 в 2013г. при  уточненном 209,0 тыс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уб. поступило в сумме 42,6 тыс. руб. или 20% от уточненного плана в.т.ч.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при уточненном плане 200,0 тыс. руб. фактически поступило 42,6 тыс. руб. или 21 %; </w:t>
      </w:r>
    </w:p>
    <w:p w:rsidR="00896772" w:rsidRPr="00896772" w:rsidRDefault="00896772" w:rsidP="00896772">
      <w:pPr>
        <w:ind w:lef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Доходы от продажи материальных и не материальных активов составило 124% при уточненном  плане 5,0 тыс. руб. фактически поступило 6,2 тыс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уб.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Проверкой безвозмездных поступлений в 2017 году при уточненном плане 4766,8 тыс. руб., исполнено в сумме  4 705,8 тыс. руб. или  99 % от уточненного плана.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Данный объем средств утвержден в доходных источниках, как безвозмездные поступления.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Наибольшая доля безвозмездных поступлений приходится на субвенции 100%, удельный вес дотаций составил 100%, субсидий 100 %, в т.ч.: дотаций  при  уточненном 4 335,9 тыс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уб. поступило 4 283,1тыс.руб. или 99% от уточненного плана; субсидий при уточненном плане 278,7 тыс.руб. поступило 278,7 тыс.руб. или  100% от уточненного плана; субвенций при уточненном 135,9 тыс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уб., поступило 135,9 тыс.руб. или 99% от уточненного плана, иные прочие безвозмездные поступления в бюджет поселения в сумме 8,0 тыс. руб.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В соответствии со ст. 32 БК РФ все доходы в полном объеме отражены в бюджете МО « 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».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решении о бюджете МО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и иными нормативными актами не устанавливались.</w:t>
      </w:r>
    </w:p>
    <w:p w:rsidR="00896772" w:rsidRPr="00D47662" w:rsidRDefault="00896772" w:rsidP="00896772">
      <w:pPr>
        <w:pStyle w:val="a8"/>
        <w:ind w:left="-360" w:firstLine="360"/>
        <w:jc w:val="both"/>
        <w:rPr>
          <w:b w:val="0"/>
          <w:i w:val="0"/>
          <w:sz w:val="24"/>
        </w:rPr>
      </w:pPr>
      <w:r w:rsidRPr="00896772">
        <w:rPr>
          <w:b w:val="0"/>
          <w:i w:val="0"/>
          <w:sz w:val="24"/>
        </w:rPr>
        <w:t xml:space="preserve"> </w:t>
      </w:r>
      <w:r w:rsidRPr="00D05795">
        <w:rPr>
          <w:b w:val="0"/>
          <w:i w:val="0"/>
          <w:sz w:val="24"/>
        </w:rPr>
        <w:t>По результатам проведенного анализа доходной базы бюджета</w:t>
      </w:r>
      <w:r>
        <w:rPr>
          <w:b w:val="0"/>
          <w:i w:val="0"/>
          <w:sz w:val="24"/>
        </w:rPr>
        <w:t xml:space="preserve"> МО «</w:t>
      </w:r>
      <w:proofErr w:type="spellStart"/>
      <w:r>
        <w:rPr>
          <w:b w:val="0"/>
          <w:i w:val="0"/>
          <w:sz w:val="24"/>
        </w:rPr>
        <w:t>Кварсинское</w:t>
      </w:r>
      <w:proofErr w:type="spellEnd"/>
      <w:r>
        <w:rPr>
          <w:b w:val="0"/>
          <w:i w:val="0"/>
          <w:sz w:val="24"/>
        </w:rPr>
        <w:t>»</w:t>
      </w:r>
      <w:r w:rsidRPr="00D05795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з</w:t>
      </w:r>
      <w:r w:rsidRPr="00D05795">
        <w:rPr>
          <w:b w:val="0"/>
          <w:i w:val="0"/>
          <w:sz w:val="24"/>
        </w:rPr>
        <w:t>а 201</w:t>
      </w:r>
      <w:r>
        <w:rPr>
          <w:b w:val="0"/>
          <w:i w:val="0"/>
          <w:sz w:val="24"/>
        </w:rPr>
        <w:t>7</w:t>
      </w:r>
      <w:r w:rsidRPr="00D05795">
        <w:rPr>
          <w:b w:val="0"/>
          <w:i w:val="0"/>
          <w:sz w:val="24"/>
        </w:rPr>
        <w:t xml:space="preserve"> год  установлено, что поступления налоговых, неналоговых платежей, безвозмездные поступления определены в соответствии с бюджетным законодательством Российской Федерации, законодательством Удмуртской Республики и </w:t>
      </w:r>
      <w:r>
        <w:rPr>
          <w:b w:val="0"/>
          <w:i w:val="0"/>
          <w:sz w:val="24"/>
        </w:rPr>
        <w:t>муниципальными правовыми актами.</w:t>
      </w:r>
    </w:p>
    <w:p w:rsidR="00896772" w:rsidRPr="00896772" w:rsidRDefault="00896772" w:rsidP="00896772">
      <w:pPr>
        <w:pStyle w:val="a8"/>
        <w:ind w:left="-360" w:firstLine="360"/>
        <w:jc w:val="both"/>
        <w:rPr>
          <w:b w:val="0"/>
          <w:i w:val="0"/>
          <w:sz w:val="24"/>
        </w:rPr>
      </w:pPr>
      <w:r w:rsidRPr="00896772">
        <w:rPr>
          <w:b w:val="0"/>
          <w:i w:val="0"/>
          <w:sz w:val="24"/>
        </w:rPr>
        <w:t xml:space="preserve">Управление финансов  получает ежедневно от органа федерального казначейства реестр поступивших доходов и формирует данные поступивших доходов в разрезе видов налогов по каждому поселению в карточках учета доходов.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решения вопросов по снижению задолженности и повышению собираемости платежей в бюджет района и в бюджеты сельских поселений постановлением главы Администрации  района   создана комиссия по оздоровлению муниципальных финансов Администрации района.  </w:t>
      </w:r>
    </w:p>
    <w:p w:rsidR="00896772" w:rsidRPr="00896772" w:rsidRDefault="00896772" w:rsidP="00896772">
      <w:pPr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Полнота и своевременность исполнения расходных статей бюджета сельского поселения в соответствии с требованиями бюджетного законодательства.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Формирование расходов бюджета МО «</w:t>
      </w:r>
      <w:proofErr w:type="spellStart"/>
      <w:r w:rsidRPr="00896772">
        <w:rPr>
          <w:bCs/>
          <w:iCs/>
        </w:rPr>
        <w:t>Воткинский</w:t>
      </w:r>
      <w:proofErr w:type="spellEnd"/>
      <w:r w:rsidRPr="00896772">
        <w:rPr>
          <w:bCs/>
          <w:iCs/>
        </w:rPr>
        <w:t xml:space="preserve"> район» производилось с учетом прогноза социально-экономического развития  района на 2017-2019гг., утвержденного решением Совета депутатов района.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План по расходам бюджета с учетом поправок МО «</w:t>
      </w:r>
      <w:proofErr w:type="spellStart"/>
      <w:r w:rsidRPr="00896772">
        <w:rPr>
          <w:bCs/>
          <w:iCs/>
        </w:rPr>
        <w:t>Воткинский</w:t>
      </w:r>
      <w:proofErr w:type="spellEnd"/>
      <w:r w:rsidRPr="00896772">
        <w:rPr>
          <w:bCs/>
          <w:iCs/>
        </w:rPr>
        <w:t xml:space="preserve"> район»  утвержден в сумме 7 382,8 тыс. руб., структура расходов  приведена в таблице: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                                                                                                            </w:t>
      </w:r>
      <w:r w:rsidR="00B96C1D">
        <w:rPr>
          <w:bCs/>
          <w:iCs/>
        </w:rPr>
        <w:t xml:space="preserve">                              тыс. руб.                                                              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800"/>
        <w:gridCol w:w="1800"/>
        <w:gridCol w:w="1440"/>
      </w:tblGrid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учетом </w:t>
            </w:r>
            <w:proofErr w:type="gramStart"/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внесен</w:t>
            </w:r>
            <w:proofErr w:type="gramEnd"/>
          </w:p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поправок 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96772" w:rsidRPr="00896772" w:rsidTr="00A84CE6">
        <w:tc>
          <w:tcPr>
            <w:tcW w:w="9720" w:type="dxa"/>
            <w:gridSpan w:val="4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 2017 год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2 245,4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2 245,4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4 305,0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4 305,0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7 382,8</w:t>
            </w: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7 382,2</w:t>
            </w: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67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96772" w:rsidRPr="00896772" w:rsidTr="00A84CE6">
        <w:tc>
          <w:tcPr>
            <w:tcW w:w="4680" w:type="dxa"/>
          </w:tcPr>
          <w:p w:rsidR="00896772" w:rsidRPr="00896772" w:rsidRDefault="00896772" w:rsidP="00A84C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96772" w:rsidRPr="00896772" w:rsidRDefault="00896772" w:rsidP="00A84C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 Проектом Решения предлагается утвердить   план по расходам в размере 7 382,8 тыс. руб.,  фактически расходы составили 7 382,2 тыс</w:t>
      </w:r>
      <w:proofErr w:type="gramStart"/>
      <w:r w:rsidRPr="00896772">
        <w:rPr>
          <w:bCs/>
          <w:iCs/>
        </w:rPr>
        <w:t>.р</w:t>
      </w:r>
      <w:proofErr w:type="gramEnd"/>
      <w:r w:rsidRPr="00896772">
        <w:rPr>
          <w:bCs/>
          <w:iCs/>
        </w:rPr>
        <w:t>уб. или 100% от уточненного.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Информация об исполнении бюджета сельского поселения по расходам за 2017 МО «</w:t>
      </w:r>
      <w:proofErr w:type="spellStart"/>
      <w:r w:rsidRPr="00896772">
        <w:rPr>
          <w:bCs/>
          <w:iCs/>
        </w:rPr>
        <w:t>Кварсинское</w:t>
      </w:r>
      <w:proofErr w:type="spellEnd"/>
      <w:r w:rsidRPr="00896772">
        <w:rPr>
          <w:bCs/>
          <w:iCs/>
        </w:rPr>
        <w:t>» приведены в приложении № 2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Основные расходы произведены по следующим разделам функциональной  классификации:  «Общегосударственные вопросы» 2 245,4 - тыс. руб. 100%;  «Жилищно-коммунальное хозяйство» - 337,3 тыс. руб. 100%;   «Культура и кинематография» -4 305,0 тыс</w:t>
      </w:r>
      <w:proofErr w:type="gramStart"/>
      <w:r w:rsidRPr="00896772">
        <w:rPr>
          <w:bCs/>
          <w:iCs/>
        </w:rPr>
        <w:t>.р</w:t>
      </w:r>
      <w:proofErr w:type="gramEnd"/>
      <w:r w:rsidRPr="00896772">
        <w:rPr>
          <w:bCs/>
          <w:iCs/>
        </w:rPr>
        <w:t>уб. 100%; «Национальная безопасность и правоохранительная деятельность» - 150,6 тыс. руб. 100%.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По разделу  «Общегосударственные вопросы» исполнение составило 100% от уточненного плана, при плане – 2 245,4 тыс. руб., исполнено – 2 245,4тыс. руб.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По разделу «Национальная оборона» исполнение составило 100 % от уточненного плана,  при плане – 135,9тыс. руб. исполнено в размере 135,9 тыс</w:t>
      </w:r>
      <w:proofErr w:type="gramStart"/>
      <w:r w:rsidRPr="00896772">
        <w:rPr>
          <w:bCs/>
          <w:iCs/>
        </w:rPr>
        <w:t>.р</w:t>
      </w:r>
      <w:proofErr w:type="gramEnd"/>
      <w:r w:rsidRPr="00896772">
        <w:rPr>
          <w:bCs/>
          <w:iCs/>
        </w:rPr>
        <w:t xml:space="preserve">уб.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По разделу «Национальная безопасность и правоохранительная деятельность» произведены расходы    на финансирование пожарной безопасности, исполнение составило 100%, при плане 150,6 тыс. руб. исполнено – 150,6 тыс. руб.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proofErr w:type="gramStart"/>
      <w:r w:rsidRPr="00896772">
        <w:rPr>
          <w:bCs/>
          <w:iCs/>
        </w:rPr>
        <w:t xml:space="preserve">По разделу «Национальная экономика» произведены расходы на дорожное хозяйство (дорожные фонды) исполнение - 100%, при плане – 165,8 тыс. руб.  исполнено – 165,8 тыс. руб. </w:t>
      </w:r>
      <w:proofErr w:type="gramEnd"/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proofErr w:type="gramStart"/>
      <w:r w:rsidRPr="00896772">
        <w:rPr>
          <w:bCs/>
          <w:iCs/>
        </w:rPr>
        <w:t xml:space="preserve">По разделу «Жилищно-коммунальное хозяйство» исполнение - 100% при  плане – 337,3тыс. руб. исполнено – 337,3 тыс. руб. </w:t>
      </w:r>
      <w:proofErr w:type="gramEnd"/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По разделу «Физическая культура и спорт» исполнение составило 100%, при плане – 15,6 тыс. руб. исполнено на  15,6 тыс. руб.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По разделу «Культура и кинематография» исполнены на 100% с учетом передаваемых полномочий, переданных  из бюджета сельского поселения в бюджет муниципального района, в соответствии с  заключенными соглашениями по созданию условий для организации досуга и обеспечения жителей поселения услугами организаций культуры (межбюджетные трансферты), при плане 4 305,0 тыс</w:t>
      </w:r>
      <w:proofErr w:type="gramStart"/>
      <w:r w:rsidRPr="00896772">
        <w:rPr>
          <w:bCs/>
          <w:iCs/>
        </w:rPr>
        <w:t>.р</w:t>
      </w:r>
      <w:proofErr w:type="gramEnd"/>
      <w:r w:rsidRPr="00896772">
        <w:rPr>
          <w:bCs/>
          <w:iCs/>
        </w:rPr>
        <w:t xml:space="preserve">уб. исполнено – 4 305,0 тыс.руб.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По разделу «Социальная политика» при плане 26,4 тыс. руб., исполнено на 100% в сумме 26,4 тыс</w:t>
      </w:r>
      <w:proofErr w:type="gramStart"/>
      <w:r w:rsidRPr="00896772">
        <w:rPr>
          <w:bCs/>
          <w:iCs/>
        </w:rPr>
        <w:t>.р</w:t>
      </w:r>
      <w:proofErr w:type="gramEnd"/>
      <w:r w:rsidRPr="00896772">
        <w:rPr>
          <w:bCs/>
          <w:iCs/>
        </w:rPr>
        <w:t>уб.</w:t>
      </w:r>
    </w:p>
    <w:p w:rsidR="00896772" w:rsidRPr="00896772" w:rsidRDefault="00896772" w:rsidP="00896772">
      <w:pPr>
        <w:pStyle w:val="ac"/>
        <w:ind w:left="-360" w:firstLine="360"/>
        <w:jc w:val="both"/>
        <w:rPr>
          <w:bCs/>
          <w:iCs/>
          <w:sz w:val="24"/>
          <w:szCs w:val="24"/>
        </w:rPr>
      </w:pPr>
      <w:r w:rsidRPr="00896772">
        <w:rPr>
          <w:bCs/>
          <w:iCs/>
          <w:sz w:val="24"/>
          <w:szCs w:val="24"/>
        </w:rPr>
        <w:t xml:space="preserve">В Решении предусмотрено финансирование муниципальной целевой программы « Формирование здорового образа жизни, развитие физической культуры и спорта </w:t>
      </w:r>
      <w:proofErr w:type="gramStart"/>
      <w:r w:rsidRPr="00896772">
        <w:rPr>
          <w:bCs/>
          <w:iCs/>
          <w:sz w:val="24"/>
          <w:szCs w:val="24"/>
        </w:rPr>
        <w:t>в</w:t>
      </w:r>
      <w:proofErr w:type="gramEnd"/>
      <w:r w:rsidRPr="00896772">
        <w:rPr>
          <w:bCs/>
          <w:iCs/>
          <w:sz w:val="24"/>
          <w:szCs w:val="24"/>
        </w:rPr>
        <w:t xml:space="preserve"> </w:t>
      </w:r>
      <w:proofErr w:type="gramStart"/>
      <w:r w:rsidRPr="00896772">
        <w:rPr>
          <w:bCs/>
          <w:iCs/>
          <w:sz w:val="24"/>
          <w:szCs w:val="24"/>
        </w:rPr>
        <w:t>Воткинском</w:t>
      </w:r>
      <w:proofErr w:type="gramEnd"/>
      <w:r w:rsidRPr="00896772">
        <w:rPr>
          <w:bCs/>
          <w:iCs/>
          <w:sz w:val="24"/>
          <w:szCs w:val="24"/>
        </w:rPr>
        <w:t xml:space="preserve"> районе на 2012-2015 годы».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Расчет субвенций осуществлялся в соответствии с Законом Удмуртской Республики от 21.11.2006г. №52-РЗ «О регулировании межбюджетных отношений в Удмуртской Республике» (в ред. от 09.07.2008г.).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lastRenderedPageBreak/>
        <w:t xml:space="preserve">Суммы поступивших субвенций подтверждаются распоряжениями Правительства УР, платежными поручениями и уведомлениями. Расходование субвенций, финансовое обеспечение которых осуществлялось за счет средств бюджета УР, осуществлялось в порядке, установленном Правительством УР. 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Решении   запланированы субвенции бюджету сельского поселения на осуществление первичного воинского учета на территориях, где отсутствуют военные комиссариаты (безвозмездные поступления)  при уточненном плане- 135,9 тыс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уб., фактически исполнено на сумму 135,9тыс.руб. Расчет субвенций на осуществление полномочий по  первичному воинскому учету осуществлялся  в соответствии с «Методикой распределения между субъектами Российской Федерации субвенций из федерального бюджета на осуществление  полномочий по первичному воинскому учету на территориях, где отсутствуют военные комиссариаты», утвержденной постановлением Правительства Российской Федерации от 29.04.2006г. № 258.  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Исполнение расходов бюджета сельского поселения приведено в приложении «Отчет об исполнении бюджета по  разделам, подразделам, целевым статьям и  видам расходов сельского поселения за 2017 год».</w:t>
      </w:r>
    </w:p>
    <w:p w:rsidR="00896772" w:rsidRPr="00896772" w:rsidRDefault="00896772" w:rsidP="00896772">
      <w:pPr>
        <w:ind w:left="-357"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Исполнение бюджета сельского поселения в 2017г. осуществлялось на основании уточненной сводной бюджетной росписи, утвержденной приказом начальника Управления финансов.  </w:t>
      </w:r>
    </w:p>
    <w:p w:rsidR="00896772" w:rsidRPr="00896772" w:rsidRDefault="00896772" w:rsidP="00896772">
      <w:pPr>
        <w:autoSpaceDE w:val="0"/>
        <w:autoSpaceDN w:val="0"/>
        <w:adjustRightInd w:val="0"/>
        <w:ind w:left="-357"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проект решения сельского Совета депутатов о внесении изменений в решение о бюджете на 2017 год проходил экспертизу в контрольно- счётном отделе, замечания и предложения, изложенные в соответствующих заключениях, учитывались при принятии данных решений (в соответствии со ст. 157 БК РФ).</w:t>
      </w:r>
    </w:p>
    <w:p w:rsidR="00896772" w:rsidRPr="00896772" w:rsidRDefault="00896772" w:rsidP="00896772">
      <w:pPr>
        <w:pStyle w:val="a3"/>
        <w:ind w:left="-357" w:firstLine="357"/>
        <w:jc w:val="both"/>
        <w:rPr>
          <w:bCs/>
          <w:iCs/>
        </w:rPr>
      </w:pPr>
      <w:r w:rsidRPr="00896772">
        <w:rPr>
          <w:bCs/>
          <w:iCs/>
        </w:rPr>
        <w:t>Бюджетные сметы утверждены главой сельского поселения. Уточненные сметы по состоянию на 31.12.2013г. имеются. Финансирование расходов, не предусмотренных сметами, не установлено.</w:t>
      </w:r>
    </w:p>
    <w:p w:rsidR="00896772" w:rsidRPr="00896772" w:rsidRDefault="00896772" w:rsidP="00896772">
      <w:pPr>
        <w:pStyle w:val="a3"/>
        <w:ind w:left="-357" w:firstLine="357"/>
        <w:jc w:val="both"/>
        <w:rPr>
          <w:bCs/>
          <w:iCs/>
        </w:rPr>
      </w:pPr>
    </w:p>
    <w:p w:rsidR="00896772" w:rsidRPr="005E29AE" w:rsidRDefault="00896772" w:rsidP="009C4BCA">
      <w:pPr>
        <w:pStyle w:val="3"/>
        <w:ind w:left="-360" w:firstLine="0"/>
      </w:pPr>
      <w:r w:rsidRPr="005E29AE">
        <w:t>Кассовое обслужива</w:t>
      </w:r>
      <w:r>
        <w:t>ние исполнения бюджета</w:t>
      </w:r>
      <w:r w:rsidRPr="005E29AE">
        <w:t xml:space="preserve"> осуществлялось</w:t>
      </w:r>
      <w:r>
        <w:t xml:space="preserve"> на лицевых счетах МО «</w:t>
      </w:r>
      <w:proofErr w:type="spellStart"/>
      <w:r>
        <w:t>Кварсинское</w:t>
      </w:r>
      <w:proofErr w:type="spellEnd"/>
      <w:r>
        <w:t>» открытых в Управлении финансов Администрации муниципального образования «</w:t>
      </w:r>
      <w:proofErr w:type="spellStart"/>
      <w:r>
        <w:t>Воткинский</w:t>
      </w:r>
      <w:proofErr w:type="spellEnd"/>
      <w:r>
        <w:t xml:space="preserve"> район».  В отделении по г. Воткинску Управления Федерального казначейства по УР открыт </w:t>
      </w:r>
      <w:proofErr w:type="gramStart"/>
      <w:r>
        <w:t>л</w:t>
      </w:r>
      <w:proofErr w:type="gramEnd"/>
      <w:r>
        <w:t>/счет № 03133009960 по расходованию субвенций из федерального бюджета (по осуществлению первичного воинского учета на территориях, где отсутствуют комиссариаты).</w:t>
      </w:r>
    </w:p>
    <w:p w:rsidR="00896772" w:rsidRPr="00896772" w:rsidRDefault="00896772" w:rsidP="009C4BCA">
      <w:pPr>
        <w:pStyle w:val="a3"/>
        <w:tabs>
          <w:tab w:val="left" w:pos="1054"/>
        </w:tabs>
        <w:ind w:firstLine="0"/>
        <w:jc w:val="both"/>
        <w:rPr>
          <w:bCs/>
          <w:iCs/>
        </w:rPr>
      </w:pPr>
    </w:p>
    <w:p w:rsidR="00896772" w:rsidRPr="00896772" w:rsidRDefault="00896772" w:rsidP="00896772">
      <w:pPr>
        <w:pStyle w:val="a3"/>
        <w:tabs>
          <w:tab w:val="left" w:pos="1054"/>
        </w:tabs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 xml:space="preserve">6. Проверка резервного фонда. </w:t>
      </w:r>
    </w:p>
    <w:p w:rsidR="00896772" w:rsidRPr="00896772" w:rsidRDefault="00896772" w:rsidP="00896772">
      <w:pPr>
        <w:pStyle w:val="a3"/>
        <w:tabs>
          <w:tab w:val="left" w:pos="1054"/>
        </w:tabs>
        <w:ind w:left="-360" w:firstLine="360"/>
        <w:jc w:val="both"/>
        <w:rPr>
          <w:bCs/>
          <w:iCs/>
        </w:rPr>
      </w:pP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  <w:r w:rsidRPr="00896772">
        <w:rPr>
          <w:bCs/>
          <w:iCs/>
        </w:rPr>
        <w:t>В 2017 году по разделу  «Общегосударственные вопросы», подразделу  «Резервные фонды» средства не запланированы и фактических расходов нет.</w:t>
      </w:r>
    </w:p>
    <w:p w:rsidR="00896772" w:rsidRPr="00896772" w:rsidRDefault="00896772" w:rsidP="00896772">
      <w:pPr>
        <w:pStyle w:val="a3"/>
        <w:ind w:left="-360" w:firstLine="360"/>
        <w:jc w:val="both"/>
        <w:rPr>
          <w:bCs/>
          <w:iCs/>
        </w:rPr>
      </w:pPr>
    </w:p>
    <w:p w:rsidR="00896772" w:rsidRPr="00896772" w:rsidRDefault="00896772" w:rsidP="00896772">
      <w:pPr>
        <w:pStyle w:val="a3"/>
        <w:ind w:left="-360" w:firstLine="360"/>
        <w:jc w:val="center"/>
        <w:rPr>
          <w:bCs/>
          <w:iCs/>
        </w:rPr>
      </w:pPr>
      <w:r w:rsidRPr="00896772">
        <w:rPr>
          <w:bCs/>
          <w:iCs/>
        </w:rPr>
        <w:t>ВЫВОДЫ:</w:t>
      </w:r>
    </w:p>
    <w:p w:rsidR="00896772" w:rsidRPr="00896772" w:rsidRDefault="00896772" w:rsidP="00896772">
      <w:pPr>
        <w:pStyle w:val="a3"/>
        <w:ind w:left="-360" w:firstLine="360"/>
        <w:jc w:val="center"/>
        <w:rPr>
          <w:bCs/>
          <w:iCs/>
        </w:rPr>
      </w:pP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результатам проведённой внешней проверки бюджетной отчётности главных администраторов бюджетных средств, отчёта об исполнении бюджета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 2017 год, представленного в форме проекта Решения сельского Совета депутатов, контрольно - счётным органом муниципального образования 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Воткинский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установлено соответствие показателей годовой бюджетной отчётности сельского </w:t>
      </w: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поселения данным отчёта об исполнении  бюджета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 2017 год.</w:t>
      </w:r>
      <w:proofErr w:type="gramEnd"/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основании </w:t>
      </w:r>
      <w:proofErr w:type="gram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изложенного</w:t>
      </w:r>
      <w:proofErr w:type="gram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контрольно-счетный отдел рекомендует: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Совету депутатов принять Решение «Об утверждении отчёта об исполнении бюджета муниципального образования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Кварсинское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 за 2017 год», в представленном виде, т.к. отчет признан достоверным, требования бюджетного законодательства при исполнении отчета  соблюдены. </w:t>
      </w:r>
    </w:p>
    <w:p w:rsidR="00896772" w:rsidRPr="00896772" w:rsidRDefault="00896772" w:rsidP="00896772">
      <w:pPr>
        <w:ind w:left="-360"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96772" w:rsidRPr="00896772" w:rsidRDefault="00896772" w:rsidP="00896772">
      <w:pPr>
        <w:ind w:left="-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  контрольно – счетного органа</w:t>
      </w:r>
    </w:p>
    <w:p w:rsidR="00896772" w:rsidRPr="00896772" w:rsidRDefault="00896772" w:rsidP="00896772">
      <w:pPr>
        <w:ind w:left="-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 «</w:t>
      </w:r>
      <w:proofErr w:type="spellStart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Воткинский</w:t>
      </w:r>
      <w:proofErr w:type="spellEnd"/>
      <w:r w:rsidRPr="008967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район»                                                                                      О.П. Кривошеин</w:t>
      </w:r>
    </w:p>
    <w:p w:rsidR="00896772" w:rsidRPr="00896772" w:rsidRDefault="00896772" w:rsidP="00896772">
      <w:pPr>
        <w:ind w:left="-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5FDC" w:rsidRPr="00896772" w:rsidRDefault="00C35FDC" w:rsidP="00C35FDC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C35FDC" w:rsidRPr="00896772" w:rsidSect="006F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12AC"/>
    <w:multiLevelType w:val="hybridMultilevel"/>
    <w:tmpl w:val="28EE92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1013550"/>
    <w:multiLevelType w:val="hybridMultilevel"/>
    <w:tmpl w:val="DC5A19D4"/>
    <w:lvl w:ilvl="0" w:tplc="03D0C2A6">
      <w:start w:val="200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B614451"/>
    <w:multiLevelType w:val="hybridMultilevel"/>
    <w:tmpl w:val="6BE482A0"/>
    <w:lvl w:ilvl="0" w:tplc="3A705DA2">
      <w:start w:val="4"/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FB139B1"/>
    <w:multiLevelType w:val="hybridMultilevel"/>
    <w:tmpl w:val="A83E04FC"/>
    <w:lvl w:ilvl="0" w:tplc="94E0F2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1D1A6B"/>
    <w:multiLevelType w:val="hybridMultilevel"/>
    <w:tmpl w:val="49C2E998"/>
    <w:lvl w:ilvl="0" w:tplc="3500A1A8">
      <w:start w:val="1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D5A7E2B"/>
    <w:multiLevelType w:val="hybridMultilevel"/>
    <w:tmpl w:val="3E32674E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88B65E">
      <w:start w:val="1"/>
      <w:numFmt w:val="decimal"/>
      <w:lvlText w:val="Статья 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500E80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3" w:tplc="90581C76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85E4E2B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  <w:szCs w:val="28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75897"/>
    <w:multiLevelType w:val="multilevel"/>
    <w:tmpl w:val="EF3EA5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95331D"/>
    <w:multiLevelType w:val="hybridMultilevel"/>
    <w:tmpl w:val="0C88FD70"/>
    <w:lvl w:ilvl="0" w:tplc="A8BCB0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5AF"/>
    <w:rsid w:val="0007071A"/>
    <w:rsid w:val="001015C4"/>
    <w:rsid w:val="001E4D6E"/>
    <w:rsid w:val="00235381"/>
    <w:rsid w:val="0041787B"/>
    <w:rsid w:val="006C4310"/>
    <w:rsid w:val="006F637C"/>
    <w:rsid w:val="00896772"/>
    <w:rsid w:val="008E696A"/>
    <w:rsid w:val="009510AF"/>
    <w:rsid w:val="009C4BCA"/>
    <w:rsid w:val="00A158B1"/>
    <w:rsid w:val="00B573CB"/>
    <w:rsid w:val="00B96C1D"/>
    <w:rsid w:val="00C0327F"/>
    <w:rsid w:val="00C14C99"/>
    <w:rsid w:val="00C35FDC"/>
    <w:rsid w:val="00C755AF"/>
    <w:rsid w:val="00D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7C"/>
  </w:style>
  <w:style w:type="paragraph" w:styleId="1">
    <w:name w:val="heading 1"/>
    <w:basedOn w:val="a"/>
    <w:next w:val="a"/>
    <w:link w:val="10"/>
    <w:qFormat/>
    <w:rsid w:val="00C35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6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967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F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35FDC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3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5FDC"/>
  </w:style>
  <w:style w:type="paragraph" w:styleId="2">
    <w:name w:val="Body Text Indent 2"/>
    <w:basedOn w:val="a"/>
    <w:link w:val="20"/>
    <w:rsid w:val="00C35FDC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3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5FDC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Body Text Indent 3"/>
    <w:basedOn w:val="a"/>
    <w:link w:val="30"/>
    <w:rsid w:val="00C35FD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5FDC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C35F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3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C35FD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caption"/>
    <w:basedOn w:val="a"/>
    <w:qFormat/>
    <w:rsid w:val="00C35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C35F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35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0">
    <w:name w:val="Table Grid"/>
    <w:basedOn w:val="a1"/>
    <w:rsid w:val="00C3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Знак Знак Знак1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ighlighthighlightactive">
    <w:name w:val="highlight highlight_active"/>
    <w:basedOn w:val="a0"/>
    <w:rsid w:val="00C35FDC"/>
  </w:style>
  <w:style w:type="paragraph" w:styleId="af1">
    <w:name w:val="Normal (Web)"/>
    <w:basedOn w:val="a"/>
    <w:rsid w:val="00C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 Знак2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basedOn w:val="a0"/>
    <w:rsid w:val="00C35FD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C35FDC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35FDC"/>
  </w:style>
  <w:style w:type="paragraph" w:customStyle="1" w:styleId="13">
    <w:name w:val="Знак Знак Знак1 Знак Знак Знак Знак Знак Знак Знак Знак Знак Знак Знак Знак Знак"/>
    <w:basedOn w:val="a"/>
    <w:rsid w:val="00C35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Emphasis"/>
    <w:basedOn w:val="a0"/>
    <w:qFormat/>
    <w:rsid w:val="00C35FDC"/>
    <w:rPr>
      <w:i/>
      <w:iCs/>
    </w:rPr>
  </w:style>
  <w:style w:type="character" w:styleId="af3">
    <w:name w:val="Hyperlink"/>
    <w:unhideWhenUsed/>
    <w:rsid w:val="00C35FDC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896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967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8967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 Знак1 Знак Знак Знак Знак Знак Знак Знак"/>
    <w:basedOn w:val="a"/>
    <w:rsid w:val="008967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"/>
    <w:basedOn w:val="a"/>
    <w:rsid w:val="008967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8967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12</cp:revision>
  <dcterms:created xsi:type="dcterms:W3CDTF">2019-04-16T08:27:00Z</dcterms:created>
  <dcterms:modified xsi:type="dcterms:W3CDTF">2019-04-16T10:22:00Z</dcterms:modified>
</cp:coreProperties>
</file>