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64" w:rsidRPr="00341A64" w:rsidRDefault="004976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7412B"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экспертное заключение проекта решения Совета депутатов муниципального образования «</w:t>
      </w:r>
      <w:proofErr w:type="spellStart"/>
      <w:r w:rsidR="00F7412B"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F7412B"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2019 год и плановый период 2020 и 2021 годов.</w:t>
      </w:r>
    </w:p>
    <w:p w:rsidR="00341A64" w:rsidRDefault="00341A64">
      <w:pPr>
        <w:rPr>
          <w:sz w:val="24"/>
          <w:szCs w:val="24"/>
        </w:rPr>
      </w:pPr>
    </w:p>
    <w:p w:rsidR="00341A64" w:rsidRPr="00F7412B" w:rsidRDefault="00341A64">
      <w:pPr>
        <w:rPr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820"/>
      </w:tblGrid>
      <w:tr w:rsidR="00341A64" w:rsidRPr="009E3131" w:rsidTr="00F86C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41A64" w:rsidRDefault="00341A64" w:rsidP="00F86CF7">
            <w:pPr>
              <w:tabs>
                <w:tab w:val="left" w:pos="1400"/>
                <w:tab w:val="left" w:pos="2956"/>
              </w:tabs>
              <w:jc w:val="center"/>
            </w:pPr>
            <w:r>
              <w:t>СОВЕТ  ДЕПУТАТОВ</w:t>
            </w:r>
            <w:r>
              <w:br/>
              <w:t>МУНИЦИПАЛЬНОГО ОБРАЗОВАНИЯ «ВОТКИНСКИЙ РАЙОН»</w:t>
            </w:r>
          </w:p>
          <w:p w:rsidR="00341A64" w:rsidRDefault="00341A64" w:rsidP="00F86CF7">
            <w:pPr>
              <w:tabs>
                <w:tab w:val="left" w:pos="1400"/>
                <w:tab w:val="left" w:pos="2956"/>
              </w:tabs>
            </w:pPr>
            <w: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41A64" w:rsidRDefault="00341A64" w:rsidP="00F86CF7">
            <w:r>
              <w:rPr>
                <w:noProof/>
              </w:rPr>
              <w:t xml:space="preserve">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638175" cy="66675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8443" b="-1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41A64" w:rsidRPr="008B0712" w:rsidRDefault="00341A64" w:rsidP="008B0712">
            <w:pPr>
              <w:pStyle w:val="1"/>
              <w:spacing w:before="240"/>
              <w:jc w:val="center"/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</w:pPr>
            <w:r w:rsidRPr="008B0712">
              <w:rPr>
                <w:rFonts w:asciiTheme="minorHAnsi" w:eastAsiaTheme="minorHAnsi" w:hAnsiTheme="minorHAnsi" w:cstheme="minorBidi"/>
                <w:b w:val="0"/>
                <w:sz w:val="22"/>
                <w:szCs w:val="22"/>
                <w:lang w:eastAsia="en-US"/>
              </w:rPr>
              <w:t>«ВОТКИНСК  ЕРОС»</w:t>
            </w:r>
          </w:p>
          <w:p w:rsidR="00341A64" w:rsidRPr="00E60F47" w:rsidRDefault="00341A64" w:rsidP="008B0712">
            <w:pPr>
              <w:spacing w:before="240" w:after="0" w:line="240" w:lineRule="auto"/>
              <w:jc w:val="center"/>
            </w:pPr>
            <w:r w:rsidRPr="00E60F47">
              <w:t>МУНИЦИПАЛ  КЫЛДЫТЭТЫСЬ</w:t>
            </w:r>
          </w:p>
          <w:p w:rsidR="00341A64" w:rsidRPr="009E3131" w:rsidRDefault="00341A64" w:rsidP="008B0712">
            <w:pPr>
              <w:spacing w:before="240" w:after="0" w:line="240" w:lineRule="auto"/>
              <w:jc w:val="center"/>
            </w:pPr>
            <w:r w:rsidRPr="009E3131">
              <w:t>ДЕПУТАТ  КЕНЕШ</w:t>
            </w:r>
          </w:p>
        </w:tc>
      </w:tr>
    </w:tbl>
    <w:p w:rsidR="00341A64" w:rsidRPr="00482BDF" w:rsidRDefault="00341A64" w:rsidP="00341A64"/>
    <w:p w:rsidR="00341A64" w:rsidRDefault="00341A64" w:rsidP="00341A64"/>
    <w:p w:rsidR="00341A64" w:rsidRDefault="00341A64" w:rsidP="00341A64">
      <w:pPr>
        <w:pStyle w:val="5"/>
        <w:rPr>
          <w:bCs/>
          <w:szCs w:val="24"/>
        </w:rPr>
      </w:pPr>
      <w:r>
        <w:rPr>
          <w:bCs/>
          <w:szCs w:val="24"/>
        </w:rPr>
        <w:t xml:space="preserve">  КОНТРОЛЬНО – СЧЁТНЫЙ ОРГАН </w:t>
      </w:r>
    </w:p>
    <w:p w:rsidR="00341A64" w:rsidRDefault="00341A64" w:rsidP="00341A64"/>
    <w:p w:rsidR="00341A64" w:rsidRDefault="00341A64" w:rsidP="00341A64">
      <w:r>
        <w:t>====================================================================</w:t>
      </w:r>
    </w:p>
    <w:p w:rsidR="00341A64" w:rsidRDefault="00341A64" w:rsidP="00341A64">
      <w:pPr>
        <w:pStyle w:val="4"/>
        <w:jc w:val="left"/>
        <w:rPr>
          <w:b/>
        </w:rPr>
      </w:pPr>
      <w:r>
        <w:t xml:space="preserve">                                                                </w:t>
      </w:r>
    </w:p>
    <w:p w:rsidR="00341A64" w:rsidRPr="0060729A" w:rsidRDefault="00341A64" w:rsidP="00341A64">
      <w:pPr>
        <w:pStyle w:val="5"/>
        <w:rPr>
          <w:szCs w:val="24"/>
        </w:rPr>
      </w:pPr>
      <w:r>
        <w:rPr>
          <w:b w:val="0"/>
          <w:sz w:val="28"/>
        </w:rPr>
        <w:t xml:space="preserve"> </w:t>
      </w:r>
      <w:r w:rsidRPr="0060729A">
        <w:rPr>
          <w:szCs w:val="24"/>
        </w:rPr>
        <w:t>ЭКСПЕРТНОЕ ЗАКЛЮЧЕНИЕ</w:t>
      </w:r>
    </w:p>
    <w:p w:rsidR="00341A64" w:rsidRPr="00341A64" w:rsidRDefault="00341A64" w:rsidP="00341A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соответствии требованиям бюджетного законодательства  проекта решения </w:t>
      </w:r>
    </w:p>
    <w:p w:rsidR="00341A64" w:rsidRPr="00341A64" w:rsidRDefault="00341A64" w:rsidP="00341A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« 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</w:t>
      </w:r>
    </w:p>
    <w:p w:rsidR="00341A64" w:rsidRPr="00341A64" w:rsidRDefault="00341A64" w:rsidP="00341A6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на плановый период 2020 и 2021 годов».</w:t>
      </w:r>
    </w:p>
    <w:p w:rsidR="00341A64" w:rsidRPr="00341A64" w:rsidRDefault="00341A64" w:rsidP="00341A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41A64" w:rsidRPr="00714DF5" w:rsidRDefault="00341A64" w:rsidP="00341A64">
      <w:pPr>
        <w:pStyle w:val="2"/>
        <w:ind w:left="-360" w:firstLine="360"/>
        <w:rPr>
          <w:sz w:val="24"/>
        </w:rPr>
      </w:pPr>
      <w:r>
        <w:rPr>
          <w:sz w:val="24"/>
        </w:rPr>
        <w:t>В соответствии со ст. 157 Бюджетного кодекса Российской Федерации (дале</w:t>
      </w:r>
      <w:proofErr w:type="gramStart"/>
      <w:r>
        <w:rPr>
          <w:sz w:val="24"/>
        </w:rPr>
        <w:t>е-</w:t>
      </w:r>
      <w:proofErr w:type="gramEnd"/>
      <w:r>
        <w:rPr>
          <w:sz w:val="24"/>
        </w:rPr>
        <w:t xml:space="preserve"> БК РФ), Положением о Контрольно-счетном органе муниципального образовании «</w:t>
      </w:r>
      <w:proofErr w:type="spellStart"/>
      <w:r>
        <w:rPr>
          <w:sz w:val="24"/>
        </w:rPr>
        <w:t>Воткинский</w:t>
      </w:r>
      <w:proofErr w:type="spellEnd"/>
      <w:r>
        <w:rPr>
          <w:sz w:val="24"/>
        </w:rPr>
        <w:t xml:space="preserve"> район», утвержденного решением Совета депутатов муниципального образования «</w:t>
      </w:r>
      <w:proofErr w:type="spellStart"/>
      <w:r>
        <w:rPr>
          <w:sz w:val="24"/>
        </w:rPr>
        <w:t>Воткинский</w:t>
      </w:r>
      <w:proofErr w:type="spellEnd"/>
      <w:r>
        <w:rPr>
          <w:sz w:val="24"/>
        </w:rPr>
        <w:t xml:space="preserve"> </w:t>
      </w:r>
      <w:r w:rsidRPr="00E50269">
        <w:rPr>
          <w:sz w:val="24"/>
        </w:rPr>
        <w:t>район» ( далее по тексту- МО</w:t>
      </w:r>
      <w:r>
        <w:rPr>
          <w:sz w:val="24"/>
        </w:rPr>
        <w:t xml:space="preserve"> «</w:t>
      </w:r>
      <w:proofErr w:type="spellStart"/>
      <w:r>
        <w:rPr>
          <w:sz w:val="24"/>
        </w:rPr>
        <w:t>Воткинский</w:t>
      </w:r>
      <w:proofErr w:type="spellEnd"/>
      <w:r>
        <w:rPr>
          <w:sz w:val="24"/>
        </w:rPr>
        <w:t xml:space="preserve"> </w:t>
      </w:r>
      <w:r w:rsidRPr="00E50269">
        <w:rPr>
          <w:sz w:val="24"/>
        </w:rPr>
        <w:t xml:space="preserve"> район») </w:t>
      </w:r>
      <w:r>
        <w:rPr>
          <w:sz w:val="24"/>
        </w:rPr>
        <w:t>от 27.12.2012 г. № 92 Начальником контрольно-счетного отдела муниципального образования «</w:t>
      </w:r>
      <w:proofErr w:type="spellStart"/>
      <w:r>
        <w:rPr>
          <w:sz w:val="24"/>
        </w:rPr>
        <w:t>Воткинский</w:t>
      </w:r>
      <w:proofErr w:type="spellEnd"/>
      <w:r>
        <w:rPr>
          <w:sz w:val="24"/>
        </w:rPr>
        <w:t xml:space="preserve"> район» Кривошеиным О.П. (далее КСО</w:t>
      </w:r>
      <w:r w:rsidRPr="00E50269">
        <w:rPr>
          <w:sz w:val="24"/>
        </w:rPr>
        <w:t>)</w:t>
      </w:r>
      <w:r>
        <w:rPr>
          <w:sz w:val="24"/>
        </w:rPr>
        <w:t xml:space="preserve"> </w:t>
      </w:r>
      <w:r w:rsidRPr="00E50269">
        <w:rPr>
          <w:sz w:val="24"/>
        </w:rPr>
        <w:t xml:space="preserve"> проведена экспертиза</w:t>
      </w:r>
      <w:r>
        <w:rPr>
          <w:sz w:val="24"/>
        </w:rPr>
        <w:t xml:space="preserve">  соответствия требованиям бюджетного законодательства проекта решения «О бюджете МО «</w:t>
      </w:r>
      <w:proofErr w:type="spellStart"/>
      <w:r>
        <w:rPr>
          <w:sz w:val="24"/>
        </w:rPr>
        <w:t>Воткинский</w:t>
      </w:r>
      <w:proofErr w:type="spellEnd"/>
      <w:r>
        <w:rPr>
          <w:sz w:val="24"/>
        </w:rPr>
        <w:t xml:space="preserve">  </w:t>
      </w:r>
      <w:r w:rsidRPr="00714DF5">
        <w:rPr>
          <w:sz w:val="24"/>
        </w:rPr>
        <w:t>район» на 20</w:t>
      </w:r>
      <w:r>
        <w:rPr>
          <w:sz w:val="24"/>
        </w:rPr>
        <w:t>19</w:t>
      </w:r>
      <w:r w:rsidRPr="00714DF5">
        <w:rPr>
          <w:sz w:val="24"/>
        </w:rPr>
        <w:t xml:space="preserve"> год и на </w:t>
      </w:r>
      <w:r>
        <w:rPr>
          <w:sz w:val="24"/>
        </w:rPr>
        <w:t>плановый период 2020 и 2021 годов</w:t>
      </w:r>
      <w:r w:rsidRPr="00714DF5">
        <w:rPr>
          <w:sz w:val="24"/>
        </w:rPr>
        <w:t>».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 xml:space="preserve">Экспертиза проведена в соответствии с планом проведения ревизий и проверок КСО  на 2018 год. </w:t>
      </w:r>
    </w:p>
    <w:p w:rsidR="00341A64" w:rsidRDefault="00341A64" w:rsidP="00341A64">
      <w:pPr>
        <w:pStyle w:val="a5"/>
        <w:ind w:left="-360" w:firstLine="360"/>
      </w:pPr>
      <w:r>
        <w:t>Объекты проверки:  Управление финансов Администрации МО «</w:t>
      </w:r>
      <w:proofErr w:type="spellStart"/>
      <w:r>
        <w:t>Воткинский</w:t>
      </w:r>
      <w:proofErr w:type="spellEnd"/>
      <w:r>
        <w:t xml:space="preserve"> район» (далее – Управление финансов).</w:t>
      </w:r>
    </w:p>
    <w:p w:rsidR="00341A64" w:rsidRDefault="00341A64" w:rsidP="00341A64">
      <w:pPr>
        <w:pStyle w:val="a5"/>
        <w:ind w:left="-360" w:firstLine="360"/>
      </w:pPr>
      <w:proofErr w:type="gramStart"/>
      <w:r>
        <w:t>Место нахождения: 427431, Удмуртская Республика,  г. Воткинск, ул. Красноармейская, 43 а.</w:t>
      </w:r>
      <w:proofErr w:type="gramEnd"/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в помещении Администрации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с ведома  зам. главы Администрации  по финансовым вопросам - начальника Управления финансов Администрации МО 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 О.Н. 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Русиновой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341A64" w:rsidRDefault="00341A64" w:rsidP="00341A64">
      <w:pPr>
        <w:pStyle w:val="a5"/>
        <w:ind w:left="-360" w:firstLine="360"/>
        <w:jc w:val="left"/>
      </w:pPr>
      <w:r w:rsidRPr="00AE4644">
        <w:lastRenderedPageBreak/>
        <w:t xml:space="preserve">                                                                                </w:t>
      </w:r>
      <w:r>
        <w:t xml:space="preserve">                   </w:t>
      </w:r>
      <w:r w:rsidRPr="00AE4644">
        <w:t>Проверка начата</w:t>
      </w:r>
      <w:r>
        <w:t>:    16 .11.2018 г.</w:t>
      </w:r>
    </w:p>
    <w:p w:rsidR="00341A64" w:rsidRPr="00AE4644" w:rsidRDefault="00341A64" w:rsidP="00341A64">
      <w:pPr>
        <w:pStyle w:val="a5"/>
        <w:ind w:left="-360" w:firstLine="360"/>
        <w:jc w:val="left"/>
      </w:pPr>
      <w:r>
        <w:t xml:space="preserve">                                                                                                    </w:t>
      </w:r>
      <w:proofErr w:type="gramStart"/>
      <w:r>
        <w:t>Окончена</w:t>
      </w:r>
      <w:proofErr w:type="gramEnd"/>
      <w:r>
        <w:t>:                21.11.2018 г.</w:t>
      </w:r>
    </w:p>
    <w:p w:rsidR="00341A64" w:rsidRPr="00341A64" w:rsidRDefault="00341A64" w:rsidP="00341A64">
      <w:pPr>
        <w:pStyle w:val="a5"/>
        <w:ind w:left="-360" w:firstLine="360"/>
        <w:jc w:val="center"/>
      </w:pPr>
    </w:p>
    <w:p w:rsidR="00341A64" w:rsidRPr="00341A64" w:rsidRDefault="00341A64" w:rsidP="00341A64">
      <w:pPr>
        <w:pStyle w:val="a5"/>
        <w:ind w:left="-360" w:firstLine="360"/>
        <w:jc w:val="center"/>
      </w:pPr>
      <w:r w:rsidRPr="00341A64">
        <w:t>Проверкой установлено:</w:t>
      </w:r>
    </w:p>
    <w:p w:rsidR="00341A64" w:rsidRPr="00341A64" w:rsidRDefault="00341A64" w:rsidP="00341A64">
      <w:pPr>
        <w:pStyle w:val="a5"/>
        <w:ind w:left="-360" w:firstLine="360"/>
        <w:jc w:val="center"/>
      </w:pPr>
    </w:p>
    <w:p w:rsidR="00341A64" w:rsidRPr="00341A64" w:rsidRDefault="00341A64" w:rsidP="00341A64">
      <w:pPr>
        <w:pStyle w:val="a5"/>
        <w:ind w:left="-360" w:firstLine="360"/>
        <w:jc w:val="center"/>
      </w:pPr>
    </w:p>
    <w:p w:rsidR="00341A64" w:rsidRPr="00341A64" w:rsidRDefault="00341A64" w:rsidP="00341A64">
      <w:pPr>
        <w:pStyle w:val="a3"/>
        <w:spacing w:after="120" w:line="312" w:lineRule="auto"/>
        <w:ind w:firstLine="709"/>
        <w:jc w:val="both"/>
        <w:rPr>
          <w:b w:val="0"/>
          <w:bCs w:val="0"/>
        </w:rPr>
      </w:pPr>
      <w:proofErr w:type="gramStart"/>
      <w:r w:rsidRPr="00341A64">
        <w:rPr>
          <w:b w:val="0"/>
          <w:bCs w:val="0"/>
        </w:rPr>
        <w:t>Проект решения Совета депутатов муниципального образования «</w:t>
      </w:r>
      <w:proofErr w:type="spellStart"/>
      <w:r w:rsidRPr="00341A64">
        <w:rPr>
          <w:b w:val="0"/>
          <w:bCs w:val="0"/>
        </w:rPr>
        <w:t>Воткинский</w:t>
      </w:r>
      <w:proofErr w:type="spellEnd"/>
      <w:r w:rsidRPr="00341A64">
        <w:rPr>
          <w:b w:val="0"/>
          <w:bCs w:val="0"/>
        </w:rPr>
        <w:t xml:space="preserve"> район» «О бюджете муниципального образования «</w:t>
      </w:r>
      <w:proofErr w:type="spellStart"/>
      <w:r w:rsidRPr="00341A64">
        <w:rPr>
          <w:b w:val="0"/>
          <w:bCs w:val="0"/>
        </w:rPr>
        <w:t>Воткинский</w:t>
      </w:r>
      <w:proofErr w:type="spellEnd"/>
      <w:r w:rsidRPr="00341A64">
        <w:rPr>
          <w:b w:val="0"/>
          <w:bCs w:val="0"/>
        </w:rPr>
        <w:t xml:space="preserve"> район»   на 2019 год и на плановый период 2020 и 2021 годов» (далее – проект решения о бюджете) подготовлен в соответствии с требованиями Бюджетного кодекса Российской Федерации и решения Совета депутатов муниципального образования «</w:t>
      </w:r>
      <w:proofErr w:type="spellStart"/>
      <w:r w:rsidRPr="00341A64">
        <w:rPr>
          <w:b w:val="0"/>
          <w:bCs w:val="0"/>
        </w:rPr>
        <w:t>Воткинский</w:t>
      </w:r>
      <w:proofErr w:type="spellEnd"/>
      <w:r w:rsidRPr="00341A64">
        <w:rPr>
          <w:b w:val="0"/>
          <w:bCs w:val="0"/>
        </w:rPr>
        <w:t xml:space="preserve"> район» «О бюджетном процессе в муниципальном образовании «</w:t>
      </w:r>
      <w:proofErr w:type="spellStart"/>
      <w:r w:rsidRPr="00341A64">
        <w:rPr>
          <w:b w:val="0"/>
          <w:bCs w:val="0"/>
        </w:rPr>
        <w:t>Воткинский</w:t>
      </w:r>
      <w:proofErr w:type="spellEnd"/>
      <w:r w:rsidRPr="00341A64">
        <w:rPr>
          <w:b w:val="0"/>
          <w:bCs w:val="0"/>
        </w:rPr>
        <w:t xml:space="preserve"> район».</w:t>
      </w:r>
      <w:proofErr w:type="gramEnd"/>
    </w:p>
    <w:p w:rsidR="00341A64" w:rsidRPr="00341A64" w:rsidRDefault="00341A64" w:rsidP="00341A64">
      <w:pPr>
        <w:pStyle w:val="a5"/>
        <w:ind w:left="-360" w:firstLine="360"/>
      </w:pPr>
      <w:r w:rsidRPr="00341A64">
        <w:t xml:space="preserve">В основу формирования проекта бюджета положены следующие нормативные правовые акты: 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- Послание Президента Российской Федерации Федеральному Собранию Российской Федерации от 1 декабря 2016 года;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- Федеральный закон от 6 октября 1999 года №184-ФЗ «Об общих принципах организации законодательных (представительных) и исполнительных органов государственной власти Российской Федерации»;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Указы Президента Российской Федерации от 7 мая 2012 года №596-606, от 1 июня 2012 года №761, от 28 декабря 2012 года №1688 (далее – Указы Президента Российской Федерации от 7 мая 2012 года);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Указ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 от 7 мая</w:t>
      </w:r>
      <w:r w:rsidRPr="00341A64">
        <w:br/>
        <w:t>2018 года № 204);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Сценарные условия, основные параметры прогноза социально–экономического  развития Российской Федерации  и предельные уровни цен (тарифов) на услуги компаний инфраструктурного сектора на 2019 год и на плановый  период  2020 и 2021 годов, разработанные Министерством экономического развития Российской Федерации;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Указ Главы Удмуртской Республики от 4 октября  2018 года №184 «Об основных направлениях бюджетной и налоговой политики Удмуртской Республики на 2019 год и на плановый период 2020 и 2021 годов»;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Закон Удмуртской Республики от 22 мая 2008 года №18-РЗ «О бюджетном процессе в Удмуртской Республике»;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Закон Удмуртской Республики от 21 ноября 2006 года №52-РЗ «О регулировании межбюджетных отношений в Удмуртской Республике;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Закон Удмуртской Республики от 9 октября 2009 года №40-РЗ «О стратегии социально-экономического развития Удмуртской Республики на период до 2025 года»;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решение Совета депутатов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 от 23 декабря 2014 года №210 «План реализации стратегии социально-экономического развития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на 2015-2020 г.г. и на период до 2025 года»;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постановление Администрации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от 16 октября 2018 года №1340 «Об утверждении прогноза социально-экономического развития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на 2019 год и на плановый период 2020 и 2021 годов»;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lastRenderedPageBreak/>
        <w:t>- решение Совета депутатов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 от 27 февраля 2015 года №221 «О бюджетном процессе в муниципальном образовании «</w:t>
      </w:r>
      <w:proofErr w:type="spellStart"/>
      <w:r w:rsidRPr="00341A64">
        <w:t>Воткинский</w:t>
      </w:r>
      <w:proofErr w:type="spellEnd"/>
      <w:r w:rsidRPr="00341A64">
        <w:t xml:space="preserve"> район» с изменениями;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- постановление Администрации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от 05 октября 2018 года №1270 «Об основных направлениях бюджетной и налоговой политики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на 2019 год и на плановый период 2020 и 2021 годов»;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распоряжение  Администрации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от 8 октября 2018 года №524 «О проекте изменений бюджетного прогноза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на долгосрочный период»;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-  распоряжение  Администрации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от 23 августа 2016 года №316 «Об утверждении Порядка составления проекта бюджета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на очередной финансовый год и плановый период»;</w:t>
      </w:r>
    </w:p>
    <w:p w:rsidR="00341A64" w:rsidRPr="00341A64" w:rsidRDefault="00341A64" w:rsidP="00341A64">
      <w:pPr>
        <w:pStyle w:val="a5"/>
        <w:ind w:left="-360" w:firstLine="360"/>
      </w:pPr>
      <w:r w:rsidRPr="00341A64">
        <w:t>- приказ Управления финансов Администрации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от 14 августа 2014 года №51 «О порядке формирования бюджетных ассигнований проекта бюджета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на  очередной финансовый год».</w:t>
      </w:r>
    </w:p>
    <w:p w:rsidR="00341A64" w:rsidRPr="005C798A" w:rsidRDefault="00341A64" w:rsidP="00341A64">
      <w:pPr>
        <w:pStyle w:val="a5"/>
        <w:ind w:left="-360" w:firstLine="360"/>
      </w:pPr>
      <w:r w:rsidRPr="00341A64">
        <w:t>муниципальные программы муниципального образования «</w:t>
      </w:r>
      <w:proofErr w:type="spellStart"/>
      <w:r w:rsidRPr="00341A64">
        <w:t>Воткинский</w:t>
      </w:r>
      <w:proofErr w:type="spellEnd"/>
      <w:r w:rsidRPr="00341A64">
        <w:t xml:space="preserve"> район»  (проекты муниципальных программ, проекты изменений указанных программ).</w:t>
      </w:r>
    </w:p>
    <w:p w:rsidR="00341A64" w:rsidRPr="00341A64" w:rsidRDefault="00341A64" w:rsidP="008B0712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проектом бюджета на 2019 год и на плановый период 2020 и 2021 годов  своевременно разработаны и представлены к проверке основные направления бюджетной и налоговой политики,  прогноз социально-экономического развития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2019-2021 гг., пояснительная записка к проекту бюджета, оценка ожидаемого исполнения за текущий финансовый год, методики и расчеты распределения межбюджетных 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трансфертов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другие документы и материалы.  Документы и материалы, представленные одновременно с проектом бюджета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2019 год и плановый период 2020 и 2021 годов, для рассмотрения и утверждения бюджета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соответствуют требованиям ст. 184.2 БК РФ.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соблюдения норм бюджетного законодательства при формировании  доходов бюджета МО 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2019 год и на плановый период 2020 и 2021 годов   установлено, что требования ст. 184.1 БК РФ о включении в проект решения о бюджете основных характеристик соблюдены в полном объеме. </w:t>
      </w:r>
    </w:p>
    <w:p w:rsidR="00341A64" w:rsidRPr="00341A64" w:rsidRDefault="00341A64" w:rsidP="00341A64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общий объем доходов бюджета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2019 год и на плановый период 2020 и 2021 годов составит: </w:t>
      </w:r>
    </w:p>
    <w:p w:rsidR="00341A64" w:rsidRPr="00341A64" w:rsidRDefault="00341A64" w:rsidP="00341A64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520"/>
        <w:gridCol w:w="1980"/>
        <w:gridCol w:w="2083"/>
      </w:tblGrid>
      <w:tr w:rsidR="00341A64" w:rsidRPr="00341A64" w:rsidTr="00F86CF7">
        <w:tc>
          <w:tcPr>
            <w:tcW w:w="2988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(тыс</w:t>
            </w:r>
            <w:proofErr w:type="gramStart"/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980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(тыс</w:t>
            </w:r>
            <w:proofErr w:type="gramStart"/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2083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(тыс</w:t>
            </w:r>
            <w:proofErr w:type="gramStart"/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341A64" w:rsidRPr="00341A64" w:rsidTr="00F86CF7">
        <w:tc>
          <w:tcPr>
            <w:tcW w:w="2988" w:type="dxa"/>
          </w:tcPr>
          <w:p w:rsidR="00341A64" w:rsidRPr="00341A64" w:rsidRDefault="00341A64" w:rsidP="00F86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Прогнозируемый общий объем доходов бюджета</w:t>
            </w:r>
            <w:proofErr w:type="gramStart"/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т.ч.:</w:t>
            </w:r>
          </w:p>
        </w:tc>
        <w:tc>
          <w:tcPr>
            <w:tcW w:w="2520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A64" w:rsidRPr="00341A64" w:rsidRDefault="00341A64" w:rsidP="00F86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296 289,0 </w:t>
            </w:r>
          </w:p>
        </w:tc>
        <w:tc>
          <w:tcPr>
            <w:tcW w:w="1980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296 289,0</w:t>
            </w:r>
          </w:p>
        </w:tc>
        <w:tc>
          <w:tcPr>
            <w:tcW w:w="2083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296 289,0</w:t>
            </w:r>
          </w:p>
        </w:tc>
      </w:tr>
      <w:tr w:rsidR="00341A64" w:rsidRPr="00341A64" w:rsidTr="00F86CF7">
        <w:tc>
          <w:tcPr>
            <w:tcW w:w="2988" w:type="dxa"/>
          </w:tcPr>
          <w:p w:rsidR="00341A64" w:rsidRPr="00341A64" w:rsidRDefault="00341A64" w:rsidP="00F86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  и не налоговые</w:t>
            </w:r>
          </w:p>
          <w:p w:rsidR="00341A64" w:rsidRPr="00341A64" w:rsidRDefault="00341A64" w:rsidP="00F86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2520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246 925,0</w:t>
            </w:r>
          </w:p>
        </w:tc>
        <w:tc>
          <w:tcPr>
            <w:tcW w:w="1980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246 925,0</w:t>
            </w:r>
          </w:p>
        </w:tc>
        <w:tc>
          <w:tcPr>
            <w:tcW w:w="2083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246 925,0</w:t>
            </w:r>
          </w:p>
        </w:tc>
      </w:tr>
      <w:tr w:rsidR="00341A64" w:rsidRPr="00341A64" w:rsidTr="00F86CF7">
        <w:tc>
          <w:tcPr>
            <w:tcW w:w="2988" w:type="dxa"/>
          </w:tcPr>
          <w:p w:rsidR="00341A64" w:rsidRPr="00341A64" w:rsidRDefault="00341A64" w:rsidP="00F86C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безвозмездные поступления</w:t>
            </w:r>
          </w:p>
        </w:tc>
        <w:tc>
          <w:tcPr>
            <w:tcW w:w="2520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500 543,1</w:t>
            </w:r>
          </w:p>
        </w:tc>
        <w:tc>
          <w:tcPr>
            <w:tcW w:w="1980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500 061,2</w:t>
            </w:r>
          </w:p>
        </w:tc>
        <w:tc>
          <w:tcPr>
            <w:tcW w:w="2083" w:type="dxa"/>
          </w:tcPr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500 164,6</w:t>
            </w:r>
          </w:p>
          <w:p w:rsidR="00341A64" w:rsidRPr="00341A64" w:rsidRDefault="00341A64" w:rsidP="00F86C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1A64" w:rsidRPr="00341A64" w:rsidRDefault="00341A64" w:rsidP="00341A64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доходной базы бюджета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2019 год и на плановый период 2020 и 2021годов рассчитан на основе прогноза социально-экономического развития 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Воткинского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 2019-2021 гг., расчетов поступлений доходов, представленных  администраторами  поступлений в бюджет района и  с учетом оценки  поступлений  доходов в бюджет района в 2018  году. 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доходов бюджета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приведены в приложении №1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Прогнозируемые  налоговые и неналоговые доходы бюджета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рассчитаны: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НДФЛ на 2019 год в сумме 246 925,0 тыс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(темп роста 103,8 % к ожидаемому за 2018г. в сумме 237 885,0), на  2019г. в сумме 246 925,0 тыс.руб. (темп роста 100% к  2019 г.), на 2021 год в сумме 246 925,0 тыс. руб. (темп роста 100% к 2020 году);</w:t>
      </w:r>
    </w:p>
    <w:p w:rsidR="00341A64" w:rsidRPr="00341A64" w:rsidRDefault="00341A64" w:rsidP="00341A64">
      <w:pPr>
        <w:shd w:val="clear" w:color="auto" w:fill="FFFFFF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товары (работы услуги), реализуемые на территории Российской Федерации  на 2019 г. в сумме 16176,0 тыс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уб.,(увеличение составило 112,8 % к ожидаемому за 2018 г. в сумме 14339,0 тыс. руб.), на 2020 г. в сумме 16 176,0 тыс.руб., что составляет  100 % к уровню  2019 года, на 2021 год в сумме 16 176,0 тыс. руб. 100 % к 2021 году.</w:t>
      </w:r>
    </w:p>
    <w:p w:rsidR="00341A64" w:rsidRPr="00341A64" w:rsidRDefault="00341A64" w:rsidP="00341A64">
      <w:pPr>
        <w:shd w:val="clear" w:color="auto" w:fill="FFFFFF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совокупный доход (ЕНВД) на 2019 г. в сумме 6 954,0 тыс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прогнозируется 108 % к ожидаемому за 2018 г. в сумме 6 450,0 тыс. руб.),  на 2020 г. в сумме 6 954,0 тыс.руб., что составляет  100 % к уровню  2019 года, на 2021 год в сумме 6 954,0 тыс. руб.  100 % к 2020 году).</w:t>
      </w:r>
    </w:p>
    <w:p w:rsidR="00341A64" w:rsidRPr="00341A64" w:rsidRDefault="00341A64" w:rsidP="00341A64">
      <w:pPr>
        <w:shd w:val="clear" w:color="auto" w:fill="FFFFFF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сельскохозяйственный доход (ЕСН) на 2019 г. в сумме 1279,0 тыс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 (увеличение составило 110 % к ожидаемому за 2018г. в сумме 1161,0 тыс. руб.),  на 2020 г. в сумме 1279,0 тыс.руб., что составляет  100 % к уровню  2019 года, на 2021 год в сумме 1 279,0 тыс. руб. 100 % к 2020 году).</w:t>
      </w:r>
    </w:p>
    <w:p w:rsidR="00341A64" w:rsidRPr="00341A64" w:rsidRDefault="00341A64" w:rsidP="00341A64">
      <w:pPr>
        <w:shd w:val="clear" w:color="auto" w:fill="FFFFFF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налог, взимаемый в связи с применением патентной системы обложения прогнозируется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2019-2021 г.г. в сумме 803,0 тыс. руб., увеличения доходов не ожидается;</w:t>
      </w:r>
    </w:p>
    <w:p w:rsidR="00341A64" w:rsidRPr="00341A64" w:rsidRDefault="00341A64" w:rsidP="00341A64">
      <w:pPr>
        <w:shd w:val="clear" w:color="auto" w:fill="FFFFFF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 налоги, сборы и регулярные платежи за пользование природными ресурсами 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т. ч.  налог на добычу общераспространенных полезных ископаемых) на 2019 г. в сумме 4 235,0 тыс. руб. (темп роста 104, % к ожидаемому за 2018г. в сумме 4 071,0 тыс. руб.),  на 2020-2021 годов  в сумме 4 235,0 тыс. руб. увеличения доходов не прогнозируется</w:t>
      </w:r>
    </w:p>
    <w:p w:rsidR="00341A64" w:rsidRPr="00341A64" w:rsidRDefault="00341A64" w:rsidP="00341A64">
      <w:pPr>
        <w:shd w:val="clear" w:color="auto" w:fill="FFFFFF"/>
        <w:ind w:left="-360" w:right="13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прогнозируется в сумме 110,0 тыс. руб. на 2019-2021 года;</w:t>
      </w:r>
    </w:p>
    <w:p w:rsidR="00341A64" w:rsidRPr="00341A64" w:rsidRDefault="00341A64" w:rsidP="00341A64">
      <w:pPr>
        <w:shd w:val="clear" w:color="auto" w:fill="FFFFFF"/>
        <w:ind w:left="-360" w:right="13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использования имущества, находящегося в муниципальной собственности прогнозируются на 2019-2021  годов  на основании информации, представленной главным </w:t>
      </w: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администратором поступлений доходов в бюджет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 Управлением муниципальным имуществом и земельными ресурсами в сумме 12 775,0 тыс. руб. в том числе:</w:t>
      </w:r>
    </w:p>
    <w:p w:rsidR="00341A64" w:rsidRPr="00341A64" w:rsidRDefault="00341A64" w:rsidP="00341A64">
      <w:pPr>
        <w:shd w:val="clear" w:color="auto" w:fill="FFFFFF"/>
        <w:ind w:left="-360"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доходы от сдачи в аренду имущества, находящегося в оперативном управлении органов управления муниципальных районов и созданных ими учреждений в сумме 122,0 тыс. руб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жегодно;</w:t>
      </w:r>
    </w:p>
    <w:p w:rsidR="00341A64" w:rsidRPr="00341A64" w:rsidRDefault="00341A64" w:rsidP="00341A64">
      <w:pPr>
        <w:shd w:val="clear" w:color="auto" w:fill="FFFFFF"/>
        <w:ind w:left="-360"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доходы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в сумме </w:t>
      </w:r>
    </w:p>
    <w:p w:rsidR="00341A64" w:rsidRPr="00341A64" w:rsidRDefault="00341A64" w:rsidP="00341A64">
      <w:pPr>
        <w:shd w:val="clear" w:color="auto" w:fill="FFFFFF"/>
        <w:ind w:left="-360"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12 653,0 тыс. руб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жегодно;</w:t>
      </w:r>
    </w:p>
    <w:p w:rsidR="00341A64" w:rsidRPr="00341A64" w:rsidRDefault="00341A64" w:rsidP="00341A64">
      <w:pPr>
        <w:shd w:val="clear" w:color="auto" w:fill="FFFFFF"/>
        <w:ind w:left="-360"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доходы от платежей при пользовании природными ресурсам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негативное воздействии на окружающую среду) прогнозируется на 2019-2021 годов в сумме 216,0 тыс. руб. ежегодно;</w:t>
      </w:r>
    </w:p>
    <w:p w:rsidR="00341A64" w:rsidRPr="00341A64" w:rsidRDefault="00341A64" w:rsidP="00341A64">
      <w:pPr>
        <w:shd w:val="clear" w:color="auto" w:fill="FFFFFF"/>
        <w:ind w:right="1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оказания платных услуг и компенсации затрат государства (прочие доходы от компенсации затрат бюджетов муниципальных районов) прогнозируются  на 2019-2021 годов в сумме 160,0 тыс. руб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жегодно; </w:t>
      </w:r>
    </w:p>
    <w:p w:rsidR="00341A64" w:rsidRPr="00341A64" w:rsidRDefault="00341A64" w:rsidP="00341A64">
      <w:pPr>
        <w:shd w:val="clear" w:color="auto" w:fill="FFFFFF"/>
        <w:spacing w:before="7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продажи материальных и нематериальных активов, прогноз составлен  на 2019 год в сумме 4 400,0 тыс.  руб., на 2020 год в сумме 4 400,0 тыс. руб., на 2021 год в сумме 4 400,0 тыс. руб., по данным главного администратора доходов бюджета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- Управления муниципальным имуществом и земельными ресурсами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</w:t>
      </w:r>
      <w:proofErr w:type="gramEnd"/>
    </w:p>
    <w:p w:rsidR="00341A64" w:rsidRPr="00341A64" w:rsidRDefault="00341A64" w:rsidP="00341A64">
      <w:pPr>
        <w:shd w:val="clear" w:color="auto" w:fill="FFFFFF"/>
        <w:spacing w:before="7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поступления от денежных взысканий (штрафов) и иных сумм в возмещение ущерба, зачисляемые в бюджет муниципального района прогнозируются главным администратором – Управлением  внутренних дел по городу Воткинску и 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Воткинскому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району, по плате штрафных санкций за нарушение законодательства Российской Федерации  о безопасности дорожного движения и за нарушение правил перевозки крупногабаритных и тяжеловесных грузов по автомобильным дорогам общего пользования местного значения, прочие денежные взыскания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(штрафы), от территориального органа по делам гражданской обороны, чрезвычайным ситуациями ликвидации стихийных бедствий, Министерство природных ресурсов и охраны окружающей среды, главное Управление ветеринарии Удмуртской Республики, Управление охраны фауны Удмуртской Республики  на 2018-2020 годов в сумме 2 256,0 тыс. рублей, ежегодно;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 анализа видно, что при планировании доходов реалистичность соблюдена, часть доходных источников прогнозируется  с постепенным ростом поступлений доходов в бюджет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 Необоснованного занижения (завышения)  планов по налоговым и неналоговым доходам (ст. 32,37 БК РФ) не установлено.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утвержден полный перечень и коды главных администраторов доходов бюджета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район», закрепляемые за ними виды (подвиды) доходов бюджета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к проекту решения). </w:t>
      </w:r>
    </w:p>
    <w:p w:rsidR="00341A64" w:rsidRDefault="00341A64" w:rsidP="00341A64">
      <w:pPr>
        <w:pStyle w:val="a5"/>
        <w:ind w:left="-360" w:firstLine="360"/>
      </w:pPr>
      <w:r>
        <w:lastRenderedPageBreak/>
        <w:t>Нарушений при применении кодов доходов бюджетной классификации РФ не установлено.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доходов и нормативы отчислений в бюджет 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установлены на уровне 2018 года, с учетом изменений в соответствии с законодательством Российской Федерации и законодательством Удмуртской Республики  (приложение  к проекту решения).</w:t>
      </w:r>
    </w:p>
    <w:p w:rsidR="00341A64" w:rsidRDefault="00341A64" w:rsidP="00341A64">
      <w:pPr>
        <w:pStyle w:val="a5"/>
        <w:ind w:left="-360" w:firstLine="360"/>
      </w:pPr>
      <w:r w:rsidRPr="00242AAF">
        <w:t xml:space="preserve">В соответствии со ст. 32 БК РФ все доходы в полном объеме отражены в </w:t>
      </w:r>
      <w:r>
        <w:t xml:space="preserve">проекте </w:t>
      </w:r>
      <w:r w:rsidRPr="00242AAF">
        <w:t>бюджет</w:t>
      </w:r>
      <w:r>
        <w:t>а МО «</w:t>
      </w:r>
      <w:proofErr w:type="spellStart"/>
      <w:r>
        <w:t>Воткинский</w:t>
      </w:r>
      <w:proofErr w:type="spellEnd"/>
      <w:r>
        <w:t xml:space="preserve"> </w:t>
      </w:r>
      <w:r w:rsidRPr="00242AAF">
        <w:t xml:space="preserve"> район».</w:t>
      </w:r>
    </w:p>
    <w:p w:rsidR="00341A64" w:rsidRPr="00341A64" w:rsidRDefault="00341A64" w:rsidP="00341A64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ст. 59 БК РФ налоги и сборы, установление которых отнесено к ведению Российской Федерации или Удмуртской Республики, а также неналоговые доходы, не предусмотренных федеральным законодательством о налогах и сборах в проекте решения о бюджете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иными нормативными актами не устанавливались.</w:t>
      </w:r>
    </w:p>
    <w:p w:rsid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proofErr w:type="gramStart"/>
      <w:r w:rsidRPr="00341A64">
        <w:rPr>
          <w:b w:val="0"/>
          <w:bCs w:val="0"/>
        </w:rPr>
        <w:t>В проекте решения   бюджета МО «</w:t>
      </w:r>
      <w:proofErr w:type="spellStart"/>
      <w:r w:rsidRPr="00341A64">
        <w:rPr>
          <w:b w:val="0"/>
          <w:bCs w:val="0"/>
        </w:rPr>
        <w:t>Воткинский</w:t>
      </w:r>
      <w:proofErr w:type="spellEnd"/>
      <w:r w:rsidRPr="00341A64">
        <w:rPr>
          <w:b w:val="0"/>
          <w:bCs w:val="0"/>
        </w:rPr>
        <w:t xml:space="preserve">  район» предусмотрены  безвозмездные поступления из бюджета Российской Федерации и  Удмуртской Республики и межбюдже6тные трансферты, передаваемые бюджетам муниципальных районов из бюджетов поселений на 2019 год в сумме 500 543,1 тыс. руб., </w:t>
      </w:r>
      <w:r w:rsidRPr="00575E51">
        <w:rPr>
          <w:b w:val="0"/>
          <w:bCs w:val="0"/>
        </w:rPr>
        <w:t xml:space="preserve">на </w:t>
      </w:r>
      <w:r>
        <w:rPr>
          <w:b w:val="0"/>
          <w:bCs w:val="0"/>
        </w:rPr>
        <w:t>2020 год прогнозируются в сумме</w:t>
      </w:r>
      <w:r w:rsidRPr="00575E51">
        <w:rPr>
          <w:b w:val="0"/>
          <w:bCs w:val="0"/>
        </w:rPr>
        <w:t xml:space="preserve"> </w:t>
      </w:r>
      <w:r>
        <w:rPr>
          <w:b w:val="0"/>
          <w:bCs w:val="0"/>
        </w:rPr>
        <w:t>500 061,2  тыс. рублей, на 2021</w:t>
      </w:r>
      <w:r w:rsidRPr="00575E51">
        <w:rPr>
          <w:b w:val="0"/>
          <w:bCs w:val="0"/>
        </w:rPr>
        <w:t xml:space="preserve"> год   </w:t>
      </w:r>
      <w:r>
        <w:rPr>
          <w:b w:val="0"/>
          <w:bCs w:val="0"/>
        </w:rPr>
        <w:t>в сумме</w:t>
      </w:r>
      <w:r w:rsidRPr="006F0BBB">
        <w:rPr>
          <w:b w:val="0"/>
          <w:bCs w:val="0"/>
        </w:rPr>
        <w:t xml:space="preserve"> </w:t>
      </w:r>
      <w:r>
        <w:rPr>
          <w:b w:val="0"/>
          <w:bCs w:val="0"/>
        </w:rPr>
        <w:t>500 164,6</w:t>
      </w:r>
      <w:r w:rsidRPr="006F0BBB">
        <w:rPr>
          <w:b w:val="0"/>
          <w:bCs w:val="0"/>
        </w:rPr>
        <w:t xml:space="preserve"> тыс. рублей</w:t>
      </w:r>
      <w:r>
        <w:rPr>
          <w:b w:val="0"/>
          <w:bCs w:val="0"/>
        </w:rPr>
        <w:t>, из них</w:t>
      </w:r>
      <w:r w:rsidRPr="00575E51">
        <w:rPr>
          <w:b w:val="0"/>
          <w:bCs w:val="0"/>
        </w:rPr>
        <w:t>:</w:t>
      </w:r>
      <w:proofErr w:type="gramEnd"/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>- дотации бюджетам муниципальных районов на выравнивание бюджетной обеспеченности на 2019 год в сумме 88 954,0 тыс. руб., на 2020 год в сумме 88 954,0 тыс</w:t>
      </w:r>
      <w:proofErr w:type="gramStart"/>
      <w:r w:rsidRPr="00341A64">
        <w:rPr>
          <w:b w:val="0"/>
          <w:bCs w:val="0"/>
        </w:rPr>
        <w:t>.р</w:t>
      </w:r>
      <w:proofErr w:type="gramEnd"/>
      <w:r w:rsidRPr="00341A64">
        <w:rPr>
          <w:b w:val="0"/>
          <w:bCs w:val="0"/>
        </w:rPr>
        <w:t xml:space="preserve">уб., на 2021 год  в сумме 88 954,0 тыс.руб.; 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-  субвенции на выполнение государственных полномочий на 2019 год в  сумме 347 895,1 тыс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на 2020 год – в сумме  347 413,2 тыс.руб., на 2021 год  в сумме 347 516,6 тыс.руб.;</w:t>
      </w:r>
    </w:p>
    <w:p w:rsidR="00341A64" w:rsidRPr="00341A64" w:rsidRDefault="00341A64" w:rsidP="00341A64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заключенными соглашениями на 2019 год в сумме 63 694,0 тыс. руб., на 2020 год в сумме 63 694,0,0 тыс. руб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.,, 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 в сумме 63 694,0 тыс. руб.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575E51">
        <w:rPr>
          <w:b w:val="0"/>
          <w:bCs w:val="0"/>
        </w:rPr>
        <w:t>Безвозмездные поступления в б</w:t>
      </w:r>
      <w:r>
        <w:rPr>
          <w:b w:val="0"/>
          <w:bCs w:val="0"/>
        </w:rPr>
        <w:t>юджет МО «</w:t>
      </w:r>
      <w:proofErr w:type="spellStart"/>
      <w:r>
        <w:rPr>
          <w:b w:val="0"/>
          <w:bCs w:val="0"/>
        </w:rPr>
        <w:t>Воткинский</w:t>
      </w:r>
      <w:proofErr w:type="spellEnd"/>
      <w:r>
        <w:rPr>
          <w:b w:val="0"/>
          <w:bCs w:val="0"/>
        </w:rPr>
        <w:t xml:space="preserve"> район» на 2019 - 2021 годов</w:t>
      </w:r>
      <w:r w:rsidRPr="00575E51">
        <w:rPr>
          <w:b w:val="0"/>
          <w:bCs w:val="0"/>
        </w:rPr>
        <w:t xml:space="preserve"> определены, исходя из сумм, предусматриваемых для бюджета района в проекте </w:t>
      </w:r>
      <w:r w:rsidRPr="00341A64">
        <w:rPr>
          <w:b w:val="0"/>
          <w:bCs w:val="0"/>
        </w:rPr>
        <w:t xml:space="preserve"> закона Удмуртской Республики «О бюджете Удмуртской Республики на 2019 год и на плановый период 2020 и 2021 годов».</w:t>
      </w:r>
    </w:p>
    <w:p w:rsidR="00341A64" w:rsidRPr="00341A64" w:rsidRDefault="00341A64" w:rsidP="00341A64">
      <w:pPr>
        <w:pStyle w:val="a3"/>
        <w:jc w:val="both"/>
        <w:rPr>
          <w:b w:val="0"/>
          <w:bCs w:val="0"/>
        </w:rPr>
      </w:pPr>
    </w:p>
    <w:p w:rsidR="00341A64" w:rsidRPr="00341A64" w:rsidRDefault="00341A64" w:rsidP="00341A64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соблюдения норм бюджетного законодательства при формировании  расходов бюджета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на 2019 год  и на плановый период 2020 и 2021 годов установлено:</w:t>
      </w:r>
    </w:p>
    <w:p w:rsidR="00341A64" w:rsidRPr="00341A64" w:rsidRDefault="00341A64" w:rsidP="00341A64">
      <w:pPr>
        <w:widowControl w:val="0"/>
        <w:autoSpaceDE w:val="0"/>
        <w:autoSpaceDN w:val="0"/>
        <w:adjustRightInd w:val="0"/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2019 год запланирован   в сумме  807 504,1 тыс. рублей, темп роста составляет 103,5 % от расходов, ожидаемых исполнить в 2018г. (780 082,2 тыс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уб.),  в 2020 г.- 807 022,2 тыс. руб., в 2021 году – 807 125,6 тыс. руб.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установлено по разделам, подразделам, целевым статьям и видам расходов классификации расходов.</w:t>
      </w:r>
    </w:p>
    <w:p w:rsidR="00341A64" w:rsidRPr="00341A64" w:rsidRDefault="00341A64" w:rsidP="00341A64">
      <w:pPr>
        <w:pStyle w:val="a3"/>
        <w:ind w:left="-360" w:firstLine="357"/>
        <w:jc w:val="both"/>
        <w:rPr>
          <w:b w:val="0"/>
          <w:bCs w:val="0"/>
        </w:rPr>
      </w:pPr>
      <w:proofErr w:type="gramStart"/>
      <w:r w:rsidRPr="00341A64">
        <w:rPr>
          <w:b w:val="0"/>
          <w:bCs w:val="0"/>
        </w:rPr>
        <w:t>По разделу 0100 «Общегосударственные вопросы» общий объем бюджетных ассигнований на 2019 г. предусматривается в сумме 71 472,7 тыс. рублей, на 2020 год – 70 630,5 тыс. руб.  на 2021 год – 70713,8 тыс. руб.  По данному разделу отражены расходы на  содержание органов местного самоуправления;  на государственную регистрацию актов гражданского состояния;  на осуществление отдельных государственных полномочий в области архивного дела;</w:t>
      </w:r>
      <w:proofErr w:type="gramEnd"/>
      <w:r w:rsidRPr="00341A64">
        <w:rPr>
          <w:b w:val="0"/>
          <w:bCs w:val="0"/>
        </w:rPr>
        <w:t xml:space="preserve"> на создание и организацию деятельности комиссий по делам </w:t>
      </w:r>
      <w:r w:rsidRPr="00341A64">
        <w:rPr>
          <w:b w:val="0"/>
          <w:bCs w:val="0"/>
        </w:rPr>
        <w:lastRenderedPageBreak/>
        <w:t>несовершеннолетних и защите их прав; на организацию социальной поддержки детей-сирот и детей, оставшихся без попечения родителей; на   организацию опеки и попечительства в отношении несовершеннолетних.</w:t>
      </w:r>
    </w:p>
    <w:p w:rsidR="00341A64" w:rsidRPr="00341A64" w:rsidRDefault="00341A64" w:rsidP="00341A64">
      <w:pPr>
        <w:pStyle w:val="a3"/>
        <w:ind w:left="-360" w:firstLine="357"/>
        <w:jc w:val="both"/>
        <w:rPr>
          <w:b w:val="0"/>
          <w:bCs w:val="0"/>
        </w:rPr>
      </w:pPr>
      <w:r w:rsidRPr="00341A64">
        <w:rPr>
          <w:b w:val="0"/>
          <w:bCs w:val="0"/>
        </w:rPr>
        <w:t xml:space="preserve">По разделу 0200 «Национальная оборона» </w:t>
      </w:r>
      <w:proofErr w:type="gramStart"/>
      <w:r w:rsidRPr="00341A64">
        <w:rPr>
          <w:b w:val="0"/>
          <w:bCs w:val="0"/>
        </w:rPr>
        <w:t>предусматривается ассигнований на осуществление первичного воинского учета на территориях где отсутствуют</w:t>
      </w:r>
      <w:proofErr w:type="gramEnd"/>
      <w:r w:rsidRPr="00341A64">
        <w:rPr>
          <w:b w:val="0"/>
          <w:bCs w:val="0"/>
        </w:rPr>
        <w:t xml:space="preserve"> военные комиссариаты на 2019 год в сумме 2 266,3 тыс. рублей, на 2020 год в сумме 2 266,3 тыс. руб., на 2021 год в сумме 2 266,3 тыс. рублей.</w:t>
      </w:r>
    </w:p>
    <w:p w:rsidR="00341A64" w:rsidRPr="00341A64" w:rsidRDefault="00341A64" w:rsidP="00341A64">
      <w:pPr>
        <w:ind w:left="-36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0300 «Национальная безопасность и правоохранительная деятельность» предусмотрены расходы   на предупреждение и ликвидацию последствий  чрезвычайных ситуаций, обеспечение безопасности людей на водных объектах, организация и осуществление мероприятий по территориальной обороне и гражданской обороне, организация и осуществление мероприятий по пожарной безопасности на 2019год в сумме 3 228,0 тыс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на 2020г. в сумме 3 228,0 тыс.руб. , на 2021 г. в сумме 3 228,0 тыс. руб.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0400 «Национальная экономика» бюджетные ассигнования предусмотрены    расходы по муниципальным целевым программам «Создание условий для устойчивого экономического развития», «Дорожное хозяйство»  на 2020 г. в сумме 22 923,0 тыс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уб.,  на 2020 г. в сумме 22 923,0  тыс.руб.  на 2021  г. в сумме 22 923,0 тыс. руб. 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>По разделу 0500 «Жилищно-коммунальное хозяйство» прогнозируемые расходы на благоустройство, жилищное, коммунальное хозяйство   на 2019 год в сумме 9 830,1 тыс. руб., на 2020 год в сумме 9830,1 тыс. руб., на 2021 год в сумме 9 830,1 тыс. руб.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>По разделу 0600 «Охрана окружающей среды» прогнозируемые расходы на проведение мероприятий по санитарной очистке и благоустройству территории района на 2019 год в сумме 38,0 тыс. руб., на 2020 год в сумме 38,0 тыс. руб., на 2021 год в сумме 38,0 тыс. руб.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 xml:space="preserve">Бюджетные ассигнования на исполнение соответствующих расходных обязательств по разделу 0700 «Образование» предусматриваются в проекте бюджета на 2019 год в сумме 474 050,2 тыс. рублей;  на 2020 год  в сумме 462 560,2 тыс. рублей, на 2021 год – 451 069,2 тыс. рублей.  </w:t>
      </w:r>
      <w:proofErr w:type="gramStart"/>
      <w:r w:rsidRPr="00341A64">
        <w:rPr>
          <w:b w:val="0"/>
          <w:bCs w:val="0"/>
        </w:rPr>
        <w:t>В  проекте  бюджета района  на 2019 год и плановый период 2020-2021 годов включены также субвенции из бюджета Удмуртской Республики на выполнение государственных полномочий, в том числе: на финансовое обеспечение государственных гарантий прав граждан на получение общедоступного и бесплатного дошкольного (в общеобразовательных учреждениях), начального общего, основного общего, среднего (полного) общего образования, а также дополнительного образования в общеобразовательных учреждениях (в части финансирования</w:t>
      </w:r>
      <w:proofErr w:type="gramEnd"/>
      <w:r w:rsidRPr="00341A64">
        <w:rPr>
          <w:b w:val="0"/>
          <w:bCs w:val="0"/>
        </w:rPr>
        <w:t xml:space="preserve"> расходов на оплату труда, учебный процесс);  на организацию предоставления общедоступного и бесплатного дошкольного, начального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отклонениями в развитии; на оказание содействия детям-сиротам и детям, оставшимся без попечения родителей, в обучении на курсах по подготовке к поступлению в образовательные учреждения среднего и высшего профессионального образования.</w:t>
      </w:r>
    </w:p>
    <w:p w:rsidR="00341A64" w:rsidRPr="00341A64" w:rsidRDefault="00341A64" w:rsidP="00341A64">
      <w:pPr>
        <w:pStyle w:val="a3"/>
        <w:ind w:left="-357" w:firstLine="357"/>
        <w:jc w:val="both"/>
        <w:rPr>
          <w:b w:val="0"/>
          <w:bCs w:val="0"/>
        </w:rPr>
      </w:pPr>
      <w:r w:rsidRPr="00341A64">
        <w:rPr>
          <w:b w:val="0"/>
          <w:bCs w:val="0"/>
        </w:rPr>
        <w:t xml:space="preserve"> </w:t>
      </w:r>
      <w:proofErr w:type="gramStart"/>
      <w:r w:rsidRPr="00341A64">
        <w:rPr>
          <w:b w:val="0"/>
          <w:bCs w:val="0"/>
        </w:rPr>
        <w:t>Расходы по разделу 0800 «Культура и кинематография» определены с учетом передаваемых полномочий с поселений  на создание условий для организации досуга и обеспечения жителей поселений услугами организаций культуры, муниципальная программа «Развитие культуры, спорта и молодежной политики» на 2019 год в сумме 127 504,0 тыс. руб.   на 2020-2021 годы – 127 504,0  тыс. руб., ежегодно.</w:t>
      </w:r>
      <w:proofErr w:type="gramEnd"/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на исполнение соответствующих расходных обязательств по разделу 1000 «Социальная политика» предусматриваются в проекте бюджета на 2019 год в сумме 25 966,8 тыс. руб.,  на 2020 год – 26 327,1 тыс. руб., на 2021 год – 26 347,2 тыс. руб. В  проекте  бюджета района  на 2019год и плановый период 2020-2021 годы по данному разделу </w:t>
      </w: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включены  субвенции из бюджета Удмуртской Республики на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государственных полномочий, пенсионное обеспечение, социальное обеспечение населения, охрана семьи и детства. 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 xml:space="preserve">В разделе 1100 «Физическая культура и спорт»  предусмотрены бюджетные ассигнования на муниципальную программу «Развитие культуры, спорта и молодежной политики»   в 2019-2021 годов в сумме 1 201,0 тыс. рублей, ежегодно. 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 xml:space="preserve"> По разделу 1300 «Обслуживание государственного и муниципального долга» предусматриваются платежи на обслуживание муниципального долга  на 2019-2021 годов в сумме 55,0 тыс. рублей, ежегодно.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 xml:space="preserve"> По разделу  1400  «Межбюджетные трансферты общего характера бюджетам субъектов Российской Федерации и муниципальных образований», «Дотации на выравнивание бюджетной обеспеченности субъектов Российской Федерации  и муниципальных образований» предусматриваются в бюджете на 2019-2021  годов в сумме 68 969,0 тыс. рублей, ежегодно. 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>Проект бюджета муниципального образования «</w:t>
      </w:r>
      <w:proofErr w:type="spellStart"/>
      <w:r w:rsidRPr="00341A64">
        <w:rPr>
          <w:b w:val="0"/>
          <w:bCs w:val="0"/>
        </w:rPr>
        <w:t>Воткинский</w:t>
      </w:r>
      <w:proofErr w:type="spellEnd"/>
      <w:r w:rsidRPr="00341A64">
        <w:rPr>
          <w:b w:val="0"/>
          <w:bCs w:val="0"/>
        </w:rPr>
        <w:t xml:space="preserve"> район» формируется и исполняется в «программном» формате с классификацией расходов по муниципальным программам, подпрограммам и не программными направлениями деятельности. </w:t>
      </w:r>
      <w:proofErr w:type="gramStart"/>
      <w:r w:rsidRPr="00341A64">
        <w:rPr>
          <w:b w:val="0"/>
          <w:bCs w:val="0"/>
        </w:rPr>
        <w:t>Проект бюджета на 2019 год и на плановый 2020-21 годов сформирован на основе 16 утвержденных Администрацией муниципального образования «</w:t>
      </w:r>
      <w:proofErr w:type="spellStart"/>
      <w:r w:rsidRPr="00341A64">
        <w:rPr>
          <w:b w:val="0"/>
          <w:bCs w:val="0"/>
        </w:rPr>
        <w:t>Воткинский</w:t>
      </w:r>
      <w:proofErr w:type="spellEnd"/>
      <w:r w:rsidRPr="00341A64">
        <w:rPr>
          <w:b w:val="0"/>
          <w:bCs w:val="0"/>
        </w:rPr>
        <w:t xml:space="preserve"> район» муниципальных программ, охватывающих основные сферы (направления) деятельности органов местного самоуправления муниципального образования «</w:t>
      </w:r>
      <w:proofErr w:type="spellStart"/>
      <w:r w:rsidRPr="00341A64">
        <w:rPr>
          <w:b w:val="0"/>
          <w:bCs w:val="0"/>
        </w:rPr>
        <w:t>Воткинский</w:t>
      </w:r>
      <w:proofErr w:type="spellEnd"/>
      <w:r w:rsidRPr="00341A64">
        <w:rPr>
          <w:b w:val="0"/>
          <w:bCs w:val="0"/>
        </w:rPr>
        <w:t xml:space="preserve"> район».</w:t>
      </w:r>
      <w:proofErr w:type="gramEnd"/>
      <w:r w:rsidRPr="00341A64">
        <w:rPr>
          <w:b w:val="0"/>
          <w:bCs w:val="0"/>
        </w:rPr>
        <w:t xml:space="preserve">  Проект расходной части бюджета на 2019год предусматривает в сумме 807 504,1тыс. руб., на 2020 год 807 022,2 тыс. руб., на 2021 год составит 807 712,6 тыс. руб.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 xml:space="preserve"> Бюджетные ассигнования на финансовое обеспечение не программных направлений деятельности запланированы на 2019 год в сумме 15 103,2 тыс. рублей, на 2020 год в сумме 26 593,2 тыс. рублей, на 2021 год в сумме 38 084,2 тыс. рублей. Указанные расходы определены в соответствии с основными подходами к формированию расходной части проекта  района на 2019-2021 годы и с учетом мероприятий по оптимизации расходов Бюджета. Порядок и сроки реализации муниципальных программ утверждены. Перечень муниципальных  программ сформирован в соответствии с прогнозом социально-экономического развития МО «</w:t>
      </w:r>
      <w:proofErr w:type="spellStart"/>
      <w:r w:rsidRPr="00341A64">
        <w:rPr>
          <w:b w:val="0"/>
          <w:bCs w:val="0"/>
        </w:rPr>
        <w:t>Воткинский</w:t>
      </w:r>
      <w:proofErr w:type="spellEnd"/>
      <w:r w:rsidRPr="00341A64">
        <w:rPr>
          <w:b w:val="0"/>
          <w:bCs w:val="0"/>
        </w:rPr>
        <w:t xml:space="preserve"> район» на 2019-2021 гг. </w:t>
      </w:r>
    </w:p>
    <w:p w:rsidR="00341A64" w:rsidRPr="00341A64" w:rsidRDefault="00341A64" w:rsidP="00341A64">
      <w:pPr>
        <w:pStyle w:val="a3"/>
        <w:ind w:left="-360" w:firstLine="360"/>
        <w:jc w:val="both"/>
        <w:rPr>
          <w:b w:val="0"/>
          <w:bCs w:val="0"/>
        </w:rPr>
      </w:pPr>
      <w:r w:rsidRPr="00341A64">
        <w:rPr>
          <w:b w:val="0"/>
          <w:bCs w:val="0"/>
        </w:rPr>
        <w:t>Направление бюджетных ассигнований соответствуют целям и задачами муниципальных программ, охватывающих основные сферы деятельности органов местного самоуправления, что позволяет оценить эффективность использования бюджетных средств посредством достижения целевых показателей  муниципальных программ.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актов муниципального образования, регламентирующих вопросы подготовки и формирования муниципальных программ, вынесенных с нарушением требований бюджетного законодательства, не установлено.</w:t>
      </w:r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обслуживание муниципального внутреннего долга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определены на основании договоров и соглашений. Объем расходов на обслуживание муниципального долга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выплата процентов по бюджетным кредитам, полученным из бюджета Удмуртской Республики на 2019 год определен в сумме 54,0 тыс. рублей (или 0,01 % расходов проекта бюджета за исключением расходов, которые осуществляются за счет 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субъвенций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предоставляемых из бюджетов бюджетной системы Российской Федерации) не превышает норматив, предусмотренный Бюджетным кодексом Российской Федерации 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15 %).</w:t>
      </w:r>
    </w:p>
    <w:p w:rsidR="00341A64" w:rsidRPr="00341A64" w:rsidRDefault="00341A64" w:rsidP="00341A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Источники финансирования дефицита бюджета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предусмотрены на 2019 год в сумме 10 672,0 тыс. рублей и плановый период 2020 года в сумме 10 672,0 тыс. рублей, 2021 года в сумме 10 672,0 тыс. рублей.</w:t>
      </w:r>
    </w:p>
    <w:p w:rsidR="00341A64" w:rsidRPr="00341A64" w:rsidRDefault="00341A64" w:rsidP="00341A6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составе источников финансирования дефицита бюджета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определены заимствования в 2019 году:</w:t>
      </w:r>
    </w:p>
    <w:p w:rsidR="00341A64" w:rsidRPr="00341A64" w:rsidRDefault="00341A64" w:rsidP="00341A6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вкредитных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10 000,0 тыс. руб.     </w:t>
      </w:r>
    </w:p>
    <w:p w:rsidR="00341A64" w:rsidRPr="00341A64" w:rsidRDefault="00341A64" w:rsidP="00341A6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заимствований отражается в Программе муниципальных внутренних заимствований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2019 год и на плановый период 2020 и 2021 годов. </w:t>
      </w:r>
    </w:p>
    <w:p w:rsidR="00341A64" w:rsidRPr="00341A64" w:rsidRDefault="00341A64" w:rsidP="00341A6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Заимствования предусматриваются в составе муниципального долга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который не превышает предельных величин, установленных бюджетным законодательством, в том числе:</w:t>
      </w:r>
    </w:p>
    <w:p w:rsidR="00341A64" w:rsidRPr="00341A64" w:rsidRDefault="00341A64" w:rsidP="00341A6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предел муниципального долга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по состоянию на 1 января 2020 года составит 58 813,0 тыс. рублей (или 19% доходов бюджета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без учета безвозмездных поступлений). </w:t>
      </w:r>
    </w:p>
    <w:p w:rsidR="00341A64" w:rsidRPr="00341A64" w:rsidRDefault="00341A64" w:rsidP="00341A6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объем муниципального долга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2019 год составит 64 119,0 тыс. рублей (или 21% доходов бюджета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без учета безвозмездных поступлений).</w:t>
      </w:r>
    </w:p>
    <w:p w:rsidR="00341A64" w:rsidRPr="00341A64" w:rsidRDefault="00341A64" w:rsidP="00341A64">
      <w:pPr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 дефицита бюджета 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2019 год  обеспечивают сбалансированность бюджета и погашение дефицита бюджета в полном объеме. </w:t>
      </w:r>
    </w:p>
    <w:p w:rsidR="00341A64" w:rsidRPr="00341A64" w:rsidRDefault="00341A64" w:rsidP="00341A64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проведение процедур закупок товаров (работ, услуг) для муниципальных нужд на основе заключения договоров (муниципальных контрактов) по итогам проведенных конкурсов, аукционов, запросов котировок цен товаров, работ, услуг,  с учетом требований Федерального закона от 05 апреля 2013 года № 44-ФЗ;</w:t>
      </w:r>
    </w:p>
    <w:p w:rsidR="00341A64" w:rsidRPr="00341A64" w:rsidRDefault="00341A64" w:rsidP="00341A64">
      <w:pPr>
        <w:pStyle w:val="ConsTitle"/>
        <w:ind w:left="-360" w:firstLine="360"/>
        <w:jc w:val="both"/>
        <w:rPr>
          <w:rFonts w:ascii="Times New Roman" w:hAnsi="Times New Roman"/>
          <w:b w:val="0"/>
          <w:snapToGrid/>
          <w:sz w:val="24"/>
          <w:szCs w:val="24"/>
        </w:rPr>
      </w:pPr>
      <w:proofErr w:type="gramStart"/>
      <w:r w:rsidRPr="00341A64">
        <w:rPr>
          <w:rFonts w:ascii="Times New Roman" w:hAnsi="Times New Roman"/>
          <w:b w:val="0"/>
          <w:snapToGrid/>
          <w:sz w:val="24"/>
          <w:szCs w:val="24"/>
        </w:rPr>
        <w:t>- проведение оптимизации сети муниципальных учреждений путем изменения правового положения существующих муниципальных учреждений в соответствии с требованиями Федерального закона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с целью повышения эффективности расходования бюджетных средств, за счет перехода к финансовому обеспечению выполняемых ими государственных услуг на</w:t>
      </w:r>
      <w:proofErr w:type="gramEnd"/>
      <w:r w:rsidRPr="00341A64">
        <w:rPr>
          <w:rFonts w:ascii="Times New Roman" w:hAnsi="Times New Roman"/>
          <w:b w:val="0"/>
          <w:snapToGrid/>
          <w:sz w:val="24"/>
          <w:szCs w:val="24"/>
        </w:rPr>
        <w:t xml:space="preserve"> основе государственного задания и с целью переноса акцента с содержания бюджетных учреждений на предоставление бюджетных услуг;</w:t>
      </w:r>
    </w:p>
    <w:p w:rsidR="00341A64" w:rsidRPr="00341A64" w:rsidRDefault="00341A64" w:rsidP="00341A64">
      <w:pPr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межбюджетных отношений органов государственной власти Удмуртской Республики с органами местного самоуправления муниципальных районов    в соответствии с утвержденными Законом Удмуртской Республики «О регулировании межбюджетных отношений в Удмуртской Республике» (с учетом внесенных изменений) и законами </w:t>
      </w: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Удмуртской Республики о наделении органов местного самоуправления отдельными государственными полномочиями.</w:t>
      </w:r>
      <w:proofErr w:type="gramEnd"/>
    </w:p>
    <w:p w:rsidR="00341A64" w:rsidRPr="00341A64" w:rsidRDefault="00341A64" w:rsidP="00341A64">
      <w:pPr>
        <w:ind w:left="-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Проверкой  порядка составления проекта бюджета МО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2019 год и на плановый период 2020-2021  годов установлено, что проект решения бюджета соответствует требованиям бюджетного законодательства. </w:t>
      </w:r>
    </w:p>
    <w:p w:rsidR="00341A64" w:rsidRPr="00341A64" w:rsidRDefault="00341A64" w:rsidP="00341A64">
      <w:pPr>
        <w:pStyle w:val="4"/>
        <w:ind w:left="-360"/>
        <w:jc w:val="both"/>
        <w:rPr>
          <w:szCs w:val="24"/>
        </w:rPr>
      </w:pPr>
      <w:r w:rsidRPr="00341A64">
        <w:rPr>
          <w:szCs w:val="24"/>
        </w:rPr>
        <w:t xml:space="preserve">      Рассмотрев проект решения «О бюджете муниципального образования «</w:t>
      </w:r>
      <w:proofErr w:type="spellStart"/>
      <w:r w:rsidRPr="00341A64">
        <w:rPr>
          <w:szCs w:val="24"/>
        </w:rPr>
        <w:t>Воткинский</w:t>
      </w:r>
      <w:proofErr w:type="spellEnd"/>
      <w:r w:rsidRPr="00341A64">
        <w:rPr>
          <w:szCs w:val="24"/>
        </w:rPr>
        <w:t xml:space="preserve"> район» на  2019 год и на плановый период 2020 и 2021 годов»  рекомендуется принять проект решения  в предложенной редакции.  </w:t>
      </w:r>
    </w:p>
    <w:p w:rsidR="00341A64" w:rsidRPr="00341A64" w:rsidRDefault="00341A64" w:rsidP="00341A64">
      <w:pPr>
        <w:pStyle w:val="4"/>
        <w:ind w:left="-360"/>
        <w:jc w:val="both"/>
        <w:rPr>
          <w:szCs w:val="24"/>
        </w:rPr>
      </w:pPr>
      <w:r w:rsidRPr="00341A64">
        <w:rPr>
          <w:szCs w:val="24"/>
        </w:rPr>
        <w:t xml:space="preserve">             </w:t>
      </w:r>
    </w:p>
    <w:p w:rsidR="00341A64" w:rsidRPr="00341A64" w:rsidRDefault="00341A64" w:rsidP="00341A64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 – счетного органа</w:t>
      </w:r>
    </w:p>
    <w:p w:rsidR="00341A64" w:rsidRDefault="00341A64" w:rsidP="00341A64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34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район»                                       О.П. Кривошеин</w:t>
      </w:r>
    </w:p>
    <w:p w:rsidR="0034195F" w:rsidRDefault="0034195F" w:rsidP="00341A64">
      <w:pPr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9EA" w:rsidRPr="00F86CF7" w:rsidRDefault="004C69EA" w:rsidP="00F86CF7">
      <w:pPr>
        <w:pStyle w:val="a3"/>
        <w:ind w:left="-360" w:firstLine="360"/>
        <w:jc w:val="both"/>
        <w:rPr>
          <w:b w:val="0"/>
        </w:rPr>
      </w:pPr>
      <w:bookmarkStart w:id="0" w:name="_GoBack"/>
      <w:bookmarkEnd w:id="0"/>
    </w:p>
    <w:sectPr w:rsidR="004C69EA" w:rsidRPr="00F86CF7" w:rsidSect="00EF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6AE"/>
    <w:rsid w:val="000134B4"/>
    <w:rsid w:val="00040520"/>
    <w:rsid w:val="001A0465"/>
    <w:rsid w:val="001B67FC"/>
    <w:rsid w:val="001E4D6E"/>
    <w:rsid w:val="00274E5F"/>
    <w:rsid w:val="002817A1"/>
    <w:rsid w:val="002A3E62"/>
    <w:rsid w:val="002E6062"/>
    <w:rsid w:val="0034195F"/>
    <w:rsid w:val="00341A64"/>
    <w:rsid w:val="0034741B"/>
    <w:rsid w:val="004015D8"/>
    <w:rsid w:val="004260D7"/>
    <w:rsid w:val="004976AE"/>
    <w:rsid w:val="004C69EA"/>
    <w:rsid w:val="00561E25"/>
    <w:rsid w:val="005A1859"/>
    <w:rsid w:val="00666A43"/>
    <w:rsid w:val="00715FAC"/>
    <w:rsid w:val="007B71D8"/>
    <w:rsid w:val="007D5826"/>
    <w:rsid w:val="00802A2C"/>
    <w:rsid w:val="008B0712"/>
    <w:rsid w:val="008B65D2"/>
    <w:rsid w:val="00AA27C1"/>
    <w:rsid w:val="00AE1F4E"/>
    <w:rsid w:val="00B074B6"/>
    <w:rsid w:val="00B12C0C"/>
    <w:rsid w:val="00B46A26"/>
    <w:rsid w:val="00C0396E"/>
    <w:rsid w:val="00C10AED"/>
    <w:rsid w:val="00C925A6"/>
    <w:rsid w:val="00D14E1E"/>
    <w:rsid w:val="00D46B54"/>
    <w:rsid w:val="00DC4272"/>
    <w:rsid w:val="00E163E8"/>
    <w:rsid w:val="00EF45C5"/>
    <w:rsid w:val="00EF488C"/>
    <w:rsid w:val="00F7412B"/>
    <w:rsid w:val="00F8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8C"/>
  </w:style>
  <w:style w:type="paragraph" w:styleId="1">
    <w:name w:val="heading 1"/>
    <w:basedOn w:val="a"/>
    <w:next w:val="a"/>
    <w:link w:val="10"/>
    <w:qFormat/>
    <w:rsid w:val="00341A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1A6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41A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1A6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1A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341A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41A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341A6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41A6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341A64"/>
    <w:pPr>
      <w:spacing w:after="0" w:line="240" w:lineRule="auto"/>
      <w:ind w:firstLine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41A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1A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1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6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F86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4025</Words>
  <Characters>22944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Кривошеин</dc:creator>
  <cp:keywords/>
  <dc:description/>
  <cp:lastModifiedBy>Adm</cp:lastModifiedBy>
  <cp:revision>32</cp:revision>
  <dcterms:created xsi:type="dcterms:W3CDTF">2019-04-16T07:55:00Z</dcterms:created>
  <dcterms:modified xsi:type="dcterms:W3CDTF">2019-04-17T04:39:00Z</dcterms:modified>
</cp:coreProperties>
</file>