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12" w:rsidRDefault="00300412" w:rsidP="003004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экспертное заключение проекта решения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Нововолковское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 год и плановый период 2020 и 2021 годов.</w:t>
      </w:r>
    </w:p>
    <w:p w:rsidR="00300412" w:rsidRDefault="00300412" w:rsidP="003004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12" w:rsidRDefault="00300412" w:rsidP="003004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12" w:rsidRDefault="00300412" w:rsidP="003004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12" w:rsidRDefault="00300412" w:rsidP="003004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12" w:rsidRDefault="00300412" w:rsidP="003004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300412" w:rsidTr="00C829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00412" w:rsidRDefault="00300412" w:rsidP="00C82927">
            <w:pPr>
              <w:tabs>
                <w:tab w:val="left" w:pos="1400"/>
              </w:tabs>
              <w:jc w:val="center"/>
            </w:pPr>
            <w:r>
              <w:t>СОВЕТ  ДЕПУТАТОВ</w:t>
            </w:r>
            <w:r>
              <w:br/>
              <w:t>МУНИЦИПАЛЬНОГО ОБРАЗОВАНИЯ «ВОТКИНСКИЙ РАЙОН»</w:t>
            </w:r>
          </w:p>
          <w:p w:rsidR="00300412" w:rsidRDefault="00300412" w:rsidP="00C82927">
            <w:pPr>
              <w:tabs>
                <w:tab w:val="left" w:pos="1400"/>
              </w:tabs>
            </w:pP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00412" w:rsidRDefault="00300412" w:rsidP="00C82927">
            <w:r>
              <w:rPr>
                <w:noProof/>
                <w:lang w:eastAsia="ru-RU"/>
              </w:rPr>
              <w:drawing>
                <wp:inline distT="0" distB="0" distL="0" distR="0" wp14:anchorId="3638C9B8" wp14:editId="3B9F622C">
                  <wp:extent cx="819150" cy="77152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0412" w:rsidRPr="009E3131" w:rsidRDefault="00300412" w:rsidP="00C8292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«ВОТКИНСК</w:t>
            </w:r>
            <w:r w:rsidRPr="009E3131">
              <w:rPr>
                <w:b w:val="0"/>
                <w:sz w:val="22"/>
                <w:szCs w:val="22"/>
              </w:rPr>
              <w:t xml:space="preserve">  ЕРОС»</w:t>
            </w:r>
          </w:p>
          <w:p w:rsidR="00300412" w:rsidRPr="00E60F47" w:rsidRDefault="00300412" w:rsidP="00C82927">
            <w:pPr>
              <w:jc w:val="center"/>
            </w:pPr>
            <w:r w:rsidRPr="00E60F47">
              <w:t>МУНИЦИПАЛ  КЫЛДЫТЭТЫСЬ</w:t>
            </w:r>
          </w:p>
          <w:p w:rsidR="00300412" w:rsidRPr="009E3131" w:rsidRDefault="00300412" w:rsidP="00C82927">
            <w:pPr>
              <w:jc w:val="center"/>
            </w:pPr>
            <w:r w:rsidRPr="009E3131">
              <w:t>ДЕПУТАТ  КЕНЕШ</w:t>
            </w:r>
          </w:p>
        </w:tc>
      </w:tr>
    </w:tbl>
    <w:p w:rsidR="00300412" w:rsidRDefault="00300412" w:rsidP="00300412">
      <w:pPr>
        <w:pStyle w:val="4"/>
        <w:jc w:val="left"/>
        <w:rPr>
          <w:b/>
          <w:bCs/>
          <w:sz w:val="20"/>
        </w:rPr>
      </w:pPr>
    </w:p>
    <w:p w:rsidR="00300412" w:rsidRDefault="00300412" w:rsidP="00300412"/>
    <w:p w:rsidR="00300412" w:rsidRDefault="00300412" w:rsidP="00300412">
      <w:pPr>
        <w:pStyle w:val="5"/>
        <w:rPr>
          <w:bCs/>
          <w:szCs w:val="24"/>
        </w:rPr>
      </w:pPr>
      <w:r>
        <w:rPr>
          <w:bCs/>
          <w:szCs w:val="24"/>
        </w:rPr>
        <w:t xml:space="preserve">  КОНТРОЛЬНО – СЧЁТНЫЙ ОРГАН </w:t>
      </w:r>
    </w:p>
    <w:p w:rsidR="00300412" w:rsidRDefault="00300412" w:rsidP="00300412"/>
    <w:p w:rsidR="00300412" w:rsidRDefault="00300412" w:rsidP="00300412">
      <w:r>
        <w:t>====================================================================</w:t>
      </w:r>
    </w:p>
    <w:p w:rsidR="00300412" w:rsidRDefault="00300412" w:rsidP="00300412">
      <w:pPr>
        <w:pStyle w:val="4"/>
        <w:jc w:val="left"/>
        <w:rPr>
          <w:b/>
        </w:rPr>
      </w:pPr>
      <w:r>
        <w:t xml:space="preserve">                                                                </w:t>
      </w:r>
    </w:p>
    <w:p w:rsidR="00300412" w:rsidRPr="0060729A" w:rsidRDefault="00300412" w:rsidP="00300412">
      <w:pPr>
        <w:pStyle w:val="5"/>
        <w:rPr>
          <w:szCs w:val="24"/>
        </w:rPr>
      </w:pPr>
      <w:r>
        <w:rPr>
          <w:b w:val="0"/>
          <w:sz w:val="28"/>
        </w:rPr>
        <w:t xml:space="preserve"> </w:t>
      </w:r>
      <w:r w:rsidRPr="0060729A">
        <w:rPr>
          <w:szCs w:val="24"/>
        </w:rPr>
        <w:t>ЭКСПЕРТНОЕ ЗАКЛЮЧЕНИЕ</w:t>
      </w: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 xml:space="preserve"> </w:t>
      </w:r>
      <w:r>
        <w:rPr>
          <w:b w:val="0"/>
        </w:rPr>
        <w:t xml:space="preserve">о </w:t>
      </w:r>
      <w:r w:rsidRPr="004E246E">
        <w:rPr>
          <w:b w:val="0"/>
        </w:rPr>
        <w:t>соответстви</w:t>
      </w:r>
      <w:r>
        <w:rPr>
          <w:b w:val="0"/>
        </w:rPr>
        <w:t>и</w:t>
      </w:r>
      <w:r w:rsidRPr="004E246E">
        <w:rPr>
          <w:b w:val="0"/>
        </w:rPr>
        <w:t xml:space="preserve"> требованиям бюджетного законодательства  проекта </w:t>
      </w:r>
      <w:r>
        <w:rPr>
          <w:b w:val="0"/>
        </w:rPr>
        <w:t>р</w:t>
      </w:r>
      <w:r w:rsidRPr="004E246E">
        <w:rPr>
          <w:b w:val="0"/>
        </w:rPr>
        <w:t xml:space="preserve">ешения </w:t>
      </w: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>«О бюджете муниципального образования «</w:t>
      </w:r>
      <w:proofErr w:type="spellStart"/>
      <w:r>
        <w:rPr>
          <w:b w:val="0"/>
        </w:rPr>
        <w:t>Нововолковское</w:t>
      </w:r>
      <w:proofErr w:type="spellEnd"/>
      <w:r w:rsidRPr="004E246E">
        <w:rPr>
          <w:b w:val="0"/>
        </w:rPr>
        <w:t xml:space="preserve">» 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>на 20</w:t>
      </w:r>
      <w:r>
        <w:rPr>
          <w:b w:val="0"/>
        </w:rPr>
        <w:t>19</w:t>
      </w:r>
      <w:r w:rsidRPr="004E246E">
        <w:rPr>
          <w:b w:val="0"/>
        </w:rPr>
        <w:t xml:space="preserve"> год</w:t>
      </w:r>
      <w:r>
        <w:rPr>
          <w:b w:val="0"/>
        </w:rPr>
        <w:t xml:space="preserve"> и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плановый 2020-2021 годов»</w:t>
      </w:r>
      <w:r w:rsidRPr="004E246E">
        <w:rPr>
          <w:b w:val="0"/>
        </w:rPr>
        <w:t>.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   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proofErr w:type="gramStart"/>
      <w:r w:rsidRPr="00561E25">
        <w:rPr>
          <w:b w:val="0"/>
        </w:rPr>
        <w:t>В соответствии со ст. 264.4 Бюджетного кодекса Российской Федерации (далее - БК РФ), соглашением между  Советом депутатов муниципального образования «</w:t>
      </w:r>
      <w:proofErr w:type="spellStart"/>
      <w:r w:rsidRPr="00561E25">
        <w:rPr>
          <w:b w:val="0"/>
        </w:rPr>
        <w:t>Нововолковское</w:t>
      </w:r>
      <w:proofErr w:type="spellEnd"/>
      <w:r w:rsidRPr="00561E25">
        <w:rPr>
          <w:b w:val="0"/>
        </w:rPr>
        <w:t>» (далее – сельское поселение) и Контрольно-счетным органом муниципального образования «</w:t>
      </w:r>
      <w:proofErr w:type="spellStart"/>
      <w:r w:rsidRPr="00561E25">
        <w:rPr>
          <w:b w:val="0"/>
        </w:rPr>
        <w:t>Воткинский</w:t>
      </w:r>
      <w:proofErr w:type="spellEnd"/>
      <w:r w:rsidRPr="00561E25">
        <w:rPr>
          <w:b w:val="0"/>
        </w:rPr>
        <w:t xml:space="preserve"> район» (далее - КСО), утвержденным решением Советом депутатов поселения от 27.12.2017 г. № 56  о передаче контрольно-счётному органу муниципального образования «</w:t>
      </w:r>
      <w:proofErr w:type="spellStart"/>
      <w:r w:rsidRPr="00561E25">
        <w:rPr>
          <w:b w:val="0"/>
        </w:rPr>
        <w:t>Воткинский</w:t>
      </w:r>
      <w:proofErr w:type="spellEnd"/>
      <w:r w:rsidRPr="00561E25">
        <w:rPr>
          <w:b w:val="0"/>
        </w:rPr>
        <w:t xml:space="preserve"> район» полномочий по осуществлению внешнего муниципального финансового контроля, на основании Регламента контрольно-счетного органа</w:t>
      </w:r>
      <w:proofErr w:type="gramEnd"/>
      <w:r w:rsidRPr="00561E25">
        <w:rPr>
          <w:b w:val="0"/>
        </w:rPr>
        <w:t xml:space="preserve"> муниципального образования  «</w:t>
      </w:r>
      <w:proofErr w:type="spellStart"/>
      <w:r w:rsidRPr="00561E25">
        <w:rPr>
          <w:b w:val="0"/>
        </w:rPr>
        <w:t>Воткинский</w:t>
      </w:r>
      <w:proofErr w:type="spellEnd"/>
      <w:r w:rsidRPr="00561E25">
        <w:rPr>
          <w:b w:val="0"/>
        </w:rPr>
        <w:t xml:space="preserve"> район», утвержденного Распоряжением главы муниципального образования «</w:t>
      </w:r>
      <w:proofErr w:type="spellStart"/>
      <w:r w:rsidRPr="00561E25">
        <w:rPr>
          <w:b w:val="0"/>
        </w:rPr>
        <w:t>Воткинский</w:t>
      </w:r>
      <w:proofErr w:type="spellEnd"/>
      <w:r w:rsidRPr="00561E25">
        <w:rPr>
          <w:b w:val="0"/>
        </w:rPr>
        <w:t xml:space="preserve"> район» от 29.12.2012 года № 92 председателем контрольно-счетного органа муниципального образования «</w:t>
      </w:r>
      <w:proofErr w:type="spellStart"/>
      <w:r w:rsidRPr="00561E25">
        <w:rPr>
          <w:b w:val="0"/>
        </w:rPr>
        <w:t>Воткинский</w:t>
      </w:r>
      <w:proofErr w:type="spellEnd"/>
      <w:r w:rsidRPr="00561E25">
        <w:rPr>
          <w:b w:val="0"/>
        </w:rPr>
        <w:t xml:space="preserve"> район» Кривошеиным О.П.  проведена экспертиза  соответствия требованиям бюджетного законодательства проекта решения «О бюджете МО «</w:t>
      </w:r>
      <w:proofErr w:type="spellStart"/>
      <w:r w:rsidRPr="00561E25">
        <w:rPr>
          <w:b w:val="0"/>
        </w:rPr>
        <w:t>Нововолковское</w:t>
      </w:r>
      <w:proofErr w:type="spellEnd"/>
      <w:r w:rsidRPr="00561E25">
        <w:rPr>
          <w:b w:val="0"/>
        </w:rPr>
        <w:t>» на 2019 год и плановый 2020-2021 годов».</w:t>
      </w: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>Экспертиза</w:t>
      </w:r>
      <w:r w:rsidRPr="00201817">
        <w:rPr>
          <w:b w:val="0"/>
        </w:rPr>
        <w:t xml:space="preserve"> </w:t>
      </w:r>
      <w:r>
        <w:rPr>
          <w:b w:val="0"/>
        </w:rPr>
        <w:t>проведе</w:t>
      </w:r>
      <w:r w:rsidRPr="00201817">
        <w:rPr>
          <w:b w:val="0"/>
        </w:rPr>
        <w:t>н</w:t>
      </w:r>
      <w:r>
        <w:rPr>
          <w:b w:val="0"/>
        </w:rPr>
        <w:t>а</w:t>
      </w:r>
      <w:r w:rsidRPr="00201817">
        <w:rPr>
          <w:b w:val="0"/>
        </w:rPr>
        <w:t xml:space="preserve"> в соответствии с планом </w:t>
      </w:r>
      <w:r>
        <w:rPr>
          <w:b w:val="0"/>
        </w:rPr>
        <w:t>работы контрольно-счетного органа муниципального образования «</w:t>
      </w:r>
      <w:proofErr w:type="spellStart"/>
      <w:r>
        <w:rPr>
          <w:b w:val="0"/>
        </w:rPr>
        <w:t>Воткинский</w:t>
      </w:r>
      <w:proofErr w:type="spellEnd"/>
      <w:r>
        <w:rPr>
          <w:b w:val="0"/>
        </w:rPr>
        <w:t xml:space="preserve"> район» на 2018 год.</w:t>
      </w:r>
      <w:r w:rsidRPr="00201817">
        <w:rPr>
          <w:b w:val="0"/>
        </w:rPr>
        <w:t xml:space="preserve"> 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Юридический адрес и место нахождения сельского поселения: 427413, УР, </w:t>
      </w:r>
      <w:proofErr w:type="spellStart"/>
      <w:r w:rsidRPr="00561E25">
        <w:rPr>
          <w:b w:val="0"/>
        </w:rPr>
        <w:t>Воткинский</w:t>
      </w:r>
      <w:proofErr w:type="spellEnd"/>
      <w:r w:rsidRPr="00561E25">
        <w:rPr>
          <w:b w:val="0"/>
        </w:rPr>
        <w:t xml:space="preserve"> район, п. Новый  ул. </w:t>
      </w:r>
      <w:proofErr w:type="gramStart"/>
      <w:r w:rsidRPr="00561E25">
        <w:rPr>
          <w:b w:val="0"/>
        </w:rPr>
        <w:t>Центральная</w:t>
      </w:r>
      <w:proofErr w:type="gramEnd"/>
      <w:r w:rsidRPr="00561E25">
        <w:rPr>
          <w:b w:val="0"/>
        </w:rPr>
        <w:t xml:space="preserve"> 9, т-н 72-1-66.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Объекты проверки:  сельское поселение «</w:t>
      </w:r>
      <w:proofErr w:type="spellStart"/>
      <w:r w:rsidRPr="00561E25">
        <w:rPr>
          <w:b w:val="0"/>
        </w:rPr>
        <w:t>Нововолковское</w:t>
      </w:r>
      <w:proofErr w:type="spellEnd"/>
      <w:r w:rsidRPr="00561E25">
        <w:rPr>
          <w:b w:val="0"/>
        </w:rPr>
        <w:t>»</w:t>
      </w: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Экспертиза проведена в помещении  сельского поселения «</w:t>
      </w:r>
      <w:proofErr w:type="spellStart"/>
      <w:r w:rsidRPr="00561E25">
        <w:rPr>
          <w:b w:val="0"/>
        </w:rPr>
        <w:t>Нововолковское</w:t>
      </w:r>
      <w:proofErr w:type="spellEnd"/>
      <w:r w:rsidRPr="00561E25">
        <w:rPr>
          <w:b w:val="0"/>
        </w:rPr>
        <w:t xml:space="preserve">» </w:t>
      </w:r>
      <w:proofErr w:type="gramStart"/>
      <w:r w:rsidRPr="00561E25">
        <w:rPr>
          <w:b w:val="0"/>
        </w:rPr>
        <w:t>с</w:t>
      </w:r>
      <w:proofErr w:type="gramEnd"/>
      <w:r w:rsidRPr="00561E25">
        <w:rPr>
          <w:b w:val="0"/>
        </w:rPr>
        <w:t xml:space="preserve"> </w:t>
      </w:r>
      <w:proofErr w:type="gramStart"/>
      <w:r w:rsidRPr="00561E25">
        <w:rPr>
          <w:b w:val="0"/>
        </w:rPr>
        <w:t>ведома</w:t>
      </w:r>
      <w:proofErr w:type="gramEnd"/>
      <w:r w:rsidRPr="00561E25">
        <w:rPr>
          <w:b w:val="0"/>
        </w:rPr>
        <w:t xml:space="preserve"> Главы </w:t>
      </w:r>
      <w:proofErr w:type="spellStart"/>
      <w:r w:rsidRPr="00561E25">
        <w:rPr>
          <w:b w:val="0"/>
        </w:rPr>
        <w:t>Балаганского</w:t>
      </w:r>
      <w:proofErr w:type="spellEnd"/>
      <w:r w:rsidRPr="00561E25">
        <w:rPr>
          <w:b w:val="0"/>
        </w:rPr>
        <w:t xml:space="preserve"> Александра Николаевича.</w:t>
      </w:r>
    </w:p>
    <w:p w:rsidR="00300412" w:rsidRPr="00561E25" w:rsidRDefault="00300412" w:rsidP="00300412">
      <w:pPr>
        <w:pStyle w:val="a3"/>
        <w:jc w:val="both"/>
        <w:rPr>
          <w:b w:val="0"/>
        </w:rPr>
      </w:pP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                                                                                                Заключение начато:   14.12.2018 г.</w:t>
      </w: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                                                                                                окончено:                    14.12.2018 г.</w:t>
      </w: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Заключением </w:t>
      </w:r>
      <w:r w:rsidRPr="00163E2D">
        <w:rPr>
          <w:b w:val="0"/>
        </w:rPr>
        <w:t>установлено:</w:t>
      </w: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Проект решения «О бюджете «</w:t>
      </w:r>
      <w:proofErr w:type="spellStart"/>
      <w:r w:rsidRPr="00561E25">
        <w:rPr>
          <w:b w:val="0"/>
        </w:rPr>
        <w:t>Нововолковское</w:t>
      </w:r>
      <w:proofErr w:type="spellEnd"/>
      <w:r w:rsidRPr="00561E25">
        <w:rPr>
          <w:b w:val="0"/>
        </w:rPr>
        <w:t xml:space="preserve">»  на 2019 год и </w:t>
      </w:r>
      <w:proofErr w:type="gramStart"/>
      <w:r w:rsidRPr="00561E25">
        <w:rPr>
          <w:b w:val="0"/>
        </w:rPr>
        <w:t>на</w:t>
      </w:r>
      <w:proofErr w:type="gramEnd"/>
      <w:r w:rsidRPr="00561E25">
        <w:rPr>
          <w:b w:val="0"/>
        </w:rPr>
        <w:t xml:space="preserve"> плановый 2020-2021 годов» подготовлен исходя из программных  и нормативных правовых  документов.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В целях соблюдения требований установленного законодательства Российской Федерации, Удмуртской Республики и органов  местного самоуправления  района, деятельность по нормативно-правовому обеспечению бюджетного процесса МО «</w:t>
      </w:r>
      <w:proofErr w:type="spellStart"/>
      <w:r w:rsidRPr="00561E25">
        <w:rPr>
          <w:b w:val="0"/>
        </w:rPr>
        <w:t>Нововолковское</w:t>
      </w:r>
      <w:proofErr w:type="spellEnd"/>
      <w:r w:rsidRPr="00561E25">
        <w:rPr>
          <w:b w:val="0"/>
        </w:rPr>
        <w:t>» (ст. 172 БК РФ) осуществлялась на основании: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- Бюджетное послание Президента Российской Федерации  Федеральному  собранию      Российской Федерации « О бюджетной политике от 03 декабря 2015 года»;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- Бюджетный кодекс Российской Федерации с учетом внесенных изменений;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- Федеральный  закон от 06.10.1999 года №184-ФЗ «Об общих принципах организации законодательных (представительных) и исполнительных органов государственной  власти  Российской  Федерации» с учетом внесенных изменений;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 - Федеральный закон  от 06.10.2003 года № 131-ФЗ «Об общих принципах организации местного самоуправления в Российской Федерации» с учетом внесенных изменений;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- Указ Главы Удмуртской Республики от 10 октября 2016 года № 194 «Об основных направлениях бюджетной и налоговой  политики Удмуртской Республики на 2016-2018 гг.».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- Закон Удмуртской Республики «О бюджете Удмуртской Республики на 2018  год»;  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-Закон Удмуртской Республики от 21.11.2006 года № 52-РЗ «О регулировании межбюджетных отношений в Удмуртской Республике»;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- Закон Удмуртской Республики от 09 октября 2009 года №40 «О стратегии социально-экономического развития Удмуртской Республики на период до 2025 года»; 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Муниципальные правовые акты, принятые органами местного самоуправления соответствуют действующему законодательству. 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 Одновременно с проектом бюджета на 2019 год своевременно разработаны и представлены к проверке основные направления бюджетной и налоговой политики,  прогноз социально-экономического развития МО «</w:t>
      </w:r>
      <w:proofErr w:type="spellStart"/>
      <w:r w:rsidRPr="00561E25">
        <w:rPr>
          <w:b w:val="0"/>
        </w:rPr>
        <w:t>Нововолковское</w:t>
      </w:r>
      <w:proofErr w:type="spellEnd"/>
      <w:r w:rsidRPr="00561E25">
        <w:rPr>
          <w:b w:val="0"/>
        </w:rPr>
        <w:t xml:space="preserve">» на 2019 год., пояснительная записка к проекту бюджета, оценка ожидаемого исполнения за текущий финансовый год, методики и расчеты распределения межбюджетных </w:t>
      </w:r>
      <w:proofErr w:type="gramStart"/>
      <w:r w:rsidRPr="00561E25">
        <w:rPr>
          <w:b w:val="0"/>
        </w:rPr>
        <w:t>трансфертов</w:t>
      </w:r>
      <w:proofErr w:type="gramEnd"/>
      <w:r w:rsidRPr="00561E25">
        <w:rPr>
          <w:b w:val="0"/>
        </w:rPr>
        <w:t xml:space="preserve"> и  другие документы и материалы.  Документы и материалы, представленные одновременно с проектом бюджета МО «</w:t>
      </w:r>
      <w:proofErr w:type="spellStart"/>
      <w:r w:rsidRPr="00561E25">
        <w:rPr>
          <w:b w:val="0"/>
        </w:rPr>
        <w:t>Нововолковское</w:t>
      </w:r>
      <w:proofErr w:type="spellEnd"/>
      <w:r w:rsidRPr="00561E25">
        <w:rPr>
          <w:b w:val="0"/>
        </w:rPr>
        <w:t>» на 2019 год, для рассмотрения и утверждения бюджета МО «</w:t>
      </w:r>
      <w:proofErr w:type="spellStart"/>
      <w:r w:rsidRPr="00561E25">
        <w:rPr>
          <w:b w:val="0"/>
        </w:rPr>
        <w:t>Нововолковское</w:t>
      </w:r>
      <w:proofErr w:type="spellEnd"/>
      <w:r w:rsidRPr="00561E25">
        <w:rPr>
          <w:b w:val="0"/>
        </w:rPr>
        <w:t>» соответствуют требованиям ст. 184.2 БК РФ.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431C76">
        <w:rPr>
          <w:b w:val="0"/>
        </w:rPr>
        <w:t xml:space="preserve">В сфере соблюдения норм бюджетного законодательства при </w:t>
      </w:r>
      <w:r>
        <w:rPr>
          <w:b w:val="0"/>
        </w:rPr>
        <w:t>формировании  доходов бюджета МО  «</w:t>
      </w:r>
      <w:proofErr w:type="spellStart"/>
      <w:r>
        <w:rPr>
          <w:b w:val="0"/>
        </w:rPr>
        <w:t>Нововолковское</w:t>
      </w:r>
      <w:proofErr w:type="spellEnd"/>
      <w:r w:rsidRPr="00431C76">
        <w:rPr>
          <w:b w:val="0"/>
        </w:rPr>
        <w:t>»</w:t>
      </w:r>
      <w:r>
        <w:rPr>
          <w:b w:val="0"/>
        </w:rPr>
        <w:t xml:space="preserve"> на 2019 год и плановый 2020-2021 годов</w:t>
      </w:r>
      <w:r w:rsidRPr="00561E25">
        <w:rPr>
          <w:b w:val="0"/>
        </w:rPr>
        <w:t xml:space="preserve"> </w:t>
      </w:r>
      <w:r w:rsidRPr="000A183F">
        <w:rPr>
          <w:b w:val="0"/>
        </w:rPr>
        <w:t>установлено</w:t>
      </w:r>
      <w:r w:rsidRPr="00561E25">
        <w:rPr>
          <w:b w:val="0"/>
        </w:rPr>
        <w:t xml:space="preserve">, что требования ст. 184.1 БК РФ о включении в проект решения о бюджете основных характеристик соблюдены в полном объеме. 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Прогнозируемый общий объем доходов бюджета сельского поселения на 2019 год и плановый 2020-2021 годов согласно классификации доходов бюджетов Российской Федерации составил в сумме 9719,1 рублей, в том числе объём безвозмездных поступлений в сумме 8756,1 тыс. рублей. Проект доходной базы бюджета сельского поселения на 2019 год  рассчитан на основе прогноза социально-экономического развития  на 2019-2021 гг., расчетов поступлений доходов, с учетом оценки  поступлений  доходов в бюджет сельского поселения в 2018  году.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</w:p>
    <w:p w:rsidR="00300412" w:rsidRDefault="00300412" w:rsidP="00300412">
      <w:pPr>
        <w:ind w:left="-360" w:firstLine="360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1980"/>
        <w:gridCol w:w="2083"/>
      </w:tblGrid>
      <w:tr w:rsidR="00300412" w:rsidRPr="00B12C0C" w:rsidTr="00C82927">
        <w:tc>
          <w:tcPr>
            <w:tcW w:w="2988" w:type="dxa"/>
          </w:tcPr>
          <w:p w:rsidR="00300412" w:rsidRPr="00B12C0C" w:rsidRDefault="0030041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00412" w:rsidRPr="00B12C0C" w:rsidRDefault="0030041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 (</w:t>
            </w:r>
            <w:proofErr w:type="spellStart"/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0" w:type="dxa"/>
          </w:tcPr>
          <w:p w:rsidR="00300412" w:rsidRPr="00B12C0C" w:rsidRDefault="0030041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год </w:t>
            </w: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83" w:type="dxa"/>
          </w:tcPr>
          <w:p w:rsidR="00300412" w:rsidRPr="00B12C0C" w:rsidRDefault="0030041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2021 год </w:t>
            </w: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300412" w:rsidRPr="00B12C0C" w:rsidTr="00C82927">
        <w:tc>
          <w:tcPr>
            <w:tcW w:w="2988" w:type="dxa"/>
          </w:tcPr>
          <w:p w:rsidR="00300412" w:rsidRPr="00B12C0C" w:rsidRDefault="0030041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Прогнозируемый общий объем доходов бюджета</w:t>
            </w:r>
            <w:proofErr w:type="gramStart"/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520" w:type="dxa"/>
          </w:tcPr>
          <w:p w:rsidR="00300412" w:rsidRPr="00B12C0C" w:rsidRDefault="0030041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0412" w:rsidRPr="00B12C0C" w:rsidRDefault="0030041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18793,2 </w:t>
            </w:r>
          </w:p>
        </w:tc>
        <w:tc>
          <w:tcPr>
            <w:tcW w:w="1980" w:type="dxa"/>
          </w:tcPr>
          <w:p w:rsidR="00300412" w:rsidRPr="00B12C0C" w:rsidRDefault="0030041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0412" w:rsidRPr="00B12C0C" w:rsidRDefault="0030041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18793</w:t>
            </w:r>
          </w:p>
        </w:tc>
        <w:tc>
          <w:tcPr>
            <w:tcW w:w="2083" w:type="dxa"/>
          </w:tcPr>
          <w:p w:rsidR="00300412" w:rsidRPr="00B12C0C" w:rsidRDefault="0030041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0412" w:rsidRPr="00B12C0C" w:rsidRDefault="0030041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18793,0</w:t>
            </w:r>
          </w:p>
        </w:tc>
      </w:tr>
      <w:tr w:rsidR="00300412" w:rsidRPr="00B12C0C" w:rsidTr="00C82927">
        <w:trPr>
          <w:trHeight w:val="503"/>
        </w:trPr>
        <w:tc>
          <w:tcPr>
            <w:tcW w:w="2988" w:type="dxa"/>
          </w:tcPr>
          <w:p w:rsidR="00300412" w:rsidRPr="00B12C0C" w:rsidRDefault="0030041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  и не налоговые</w:t>
            </w:r>
          </w:p>
          <w:p w:rsidR="00300412" w:rsidRPr="00B12C0C" w:rsidRDefault="0030041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20" w:type="dxa"/>
          </w:tcPr>
          <w:p w:rsidR="00300412" w:rsidRPr="00B12C0C" w:rsidRDefault="0030041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4556,0</w:t>
            </w:r>
          </w:p>
        </w:tc>
        <w:tc>
          <w:tcPr>
            <w:tcW w:w="1980" w:type="dxa"/>
          </w:tcPr>
          <w:p w:rsidR="00300412" w:rsidRPr="00B12C0C" w:rsidRDefault="0030041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4556,0</w:t>
            </w:r>
          </w:p>
        </w:tc>
        <w:tc>
          <w:tcPr>
            <w:tcW w:w="2083" w:type="dxa"/>
          </w:tcPr>
          <w:p w:rsidR="00300412" w:rsidRPr="00B12C0C" w:rsidRDefault="0030041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4556,0</w:t>
            </w:r>
          </w:p>
        </w:tc>
      </w:tr>
      <w:tr w:rsidR="00300412" w:rsidRPr="00B12C0C" w:rsidTr="00C82927">
        <w:tc>
          <w:tcPr>
            <w:tcW w:w="2988" w:type="dxa"/>
          </w:tcPr>
          <w:p w:rsidR="00300412" w:rsidRPr="00B12C0C" w:rsidRDefault="0030041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20" w:type="dxa"/>
          </w:tcPr>
          <w:p w:rsidR="00300412" w:rsidRPr="00B12C0C" w:rsidRDefault="0030041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13837,2</w:t>
            </w:r>
          </w:p>
        </w:tc>
        <w:tc>
          <w:tcPr>
            <w:tcW w:w="1980" w:type="dxa"/>
          </w:tcPr>
          <w:p w:rsidR="00300412" w:rsidRPr="00B12C0C" w:rsidRDefault="0030041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13837,2</w:t>
            </w:r>
          </w:p>
        </w:tc>
        <w:tc>
          <w:tcPr>
            <w:tcW w:w="2083" w:type="dxa"/>
          </w:tcPr>
          <w:p w:rsidR="00300412" w:rsidRPr="00B12C0C" w:rsidRDefault="0030041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4556,2</w:t>
            </w:r>
          </w:p>
        </w:tc>
      </w:tr>
    </w:tbl>
    <w:p w:rsidR="00300412" w:rsidRPr="00561E25" w:rsidRDefault="00300412" w:rsidP="00300412">
      <w:pPr>
        <w:pStyle w:val="a3"/>
        <w:jc w:val="both"/>
        <w:rPr>
          <w:b w:val="0"/>
        </w:rPr>
      </w:pP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Прогнозируемые  налоговые и неналоговые доходы бюджета сельского поселения  рассчитаны: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- НДФЛ на 2019 год в сумме 1977,0 </w:t>
      </w:r>
      <w:proofErr w:type="spellStart"/>
      <w:r w:rsidRPr="00561E25">
        <w:rPr>
          <w:b w:val="0"/>
        </w:rPr>
        <w:t>тыс</w:t>
      </w:r>
      <w:proofErr w:type="gramStart"/>
      <w:r w:rsidRPr="00561E25">
        <w:rPr>
          <w:b w:val="0"/>
        </w:rPr>
        <w:t>.р</w:t>
      </w:r>
      <w:proofErr w:type="gramEnd"/>
      <w:r w:rsidRPr="00561E25">
        <w:rPr>
          <w:b w:val="0"/>
        </w:rPr>
        <w:t>уб</w:t>
      </w:r>
      <w:proofErr w:type="spellEnd"/>
      <w:r w:rsidRPr="00561E25">
        <w:rPr>
          <w:b w:val="0"/>
        </w:rPr>
        <w:t xml:space="preserve">. (темпа роста наблюдается 103,7 % к ожидаемому за 2018 г. в сумме 1906,0 тыс. руб.); на  2020 г. в сумме 1977,0 </w:t>
      </w:r>
      <w:proofErr w:type="spellStart"/>
      <w:r w:rsidRPr="00561E25">
        <w:rPr>
          <w:b w:val="0"/>
        </w:rPr>
        <w:t>тыс.руб</w:t>
      </w:r>
      <w:proofErr w:type="spellEnd"/>
      <w:r w:rsidRPr="00561E25">
        <w:rPr>
          <w:b w:val="0"/>
        </w:rPr>
        <w:t>., 100% к  2019 г., на 2021 год в сумме 1977,0 тыс. руб.  100% к 2020 году);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     - налог на имущество физических лиц, взимаемый по ставкам, применяемым к объектам налогообложения, расположенным в границах поселений на 2019 г. прогнозируется  в сумме 1006,0 </w:t>
      </w:r>
      <w:proofErr w:type="spellStart"/>
      <w:r w:rsidRPr="00561E25">
        <w:rPr>
          <w:b w:val="0"/>
        </w:rPr>
        <w:t>тыс</w:t>
      </w:r>
      <w:proofErr w:type="gramStart"/>
      <w:r w:rsidRPr="00561E25">
        <w:rPr>
          <w:b w:val="0"/>
        </w:rPr>
        <w:t>.р</w:t>
      </w:r>
      <w:proofErr w:type="gramEnd"/>
      <w:r w:rsidRPr="00561E25">
        <w:rPr>
          <w:b w:val="0"/>
        </w:rPr>
        <w:t>уб</w:t>
      </w:r>
      <w:proofErr w:type="spellEnd"/>
      <w:r w:rsidRPr="00561E25">
        <w:rPr>
          <w:b w:val="0"/>
        </w:rPr>
        <w:t xml:space="preserve">. (составляет 110,1% к ожидаемому за 2018 г. в сумме 914,0тыс. руб.), на 2020 г. в сумме 1006,0 </w:t>
      </w:r>
      <w:proofErr w:type="spellStart"/>
      <w:r w:rsidRPr="00561E25">
        <w:rPr>
          <w:b w:val="0"/>
        </w:rPr>
        <w:t>тыс.руб</w:t>
      </w:r>
      <w:proofErr w:type="spellEnd"/>
      <w:r w:rsidRPr="00561E25">
        <w:rPr>
          <w:b w:val="0"/>
        </w:rPr>
        <w:t xml:space="preserve">., что составляет  100 % к уровню  2019 года, на 2021 год в сумме 1006,0 тыс. руб.  </w:t>
      </w:r>
      <w:proofErr w:type="gramStart"/>
      <w:r w:rsidRPr="00561E25">
        <w:rPr>
          <w:b w:val="0"/>
        </w:rPr>
        <w:t>100 % к 2020 году).</w:t>
      </w:r>
      <w:proofErr w:type="gramEnd"/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     -земельный налог с организаций и физических лиц, обладающих земельными участками, расположенными в границах сельских поселений на 2019 год в сумме 1722,0 тыс. руб. ( увеличение поступлений составило  172,2 % к ожидаемому за 2018 </w:t>
      </w:r>
      <w:proofErr w:type="spellStart"/>
      <w:r w:rsidRPr="00561E25">
        <w:rPr>
          <w:b w:val="0"/>
        </w:rPr>
        <w:t>г</w:t>
      </w:r>
      <w:proofErr w:type="gramStart"/>
      <w:r w:rsidRPr="00561E25">
        <w:rPr>
          <w:b w:val="0"/>
        </w:rPr>
        <w:t>.в</w:t>
      </w:r>
      <w:proofErr w:type="spellEnd"/>
      <w:proofErr w:type="gramEnd"/>
      <w:r w:rsidRPr="00561E25">
        <w:rPr>
          <w:b w:val="0"/>
        </w:rPr>
        <w:t xml:space="preserve"> сумме 1000,0 тыс. руб.) на 2020 г. в сумме 1722,0 </w:t>
      </w:r>
      <w:proofErr w:type="spellStart"/>
      <w:r w:rsidRPr="00561E25">
        <w:rPr>
          <w:b w:val="0"/>
        </w:rPr>
        <w:t>тыс.руб</w:t>
      </w:r>
      <w:proofErr w:type="spellEnd"/>
      <w:r w:rsidRPr="00561E25">
        <w:rPr>
          <w:b w:val="0"/>
        </w:rPr>
        <w:t xml:space="preserve">., что составляет  100 % к уровню  2019 года, на 2021 год в сумме 1722,0 тыс. руб.  </w:t>
      </w:r>
      <w:proofErr w:type="gramStart"/>
      <w:r w:rsidRPr="00561E25">
        <w:rPr>
          <w:b w:val="0"/>
        </w:rPr>
        <w:t>100 % к 2020 году).;</w:t>
      </w:r>
      <w:proofErr w:type="gramEnd"/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     - Государственная пошлина запланировано на 2019-2021 </w:t>
      </w:r>
      <w:proofErr w:type="spellStart"/>
      <w:r w:rsidRPr="00561E25">
        <w:rPr>
          <w:b w:val="0"/>
        </w:rPr>
        <w:t>г.г</w:t>
      </w:r>
      <w:proofErr w:type="spellEnd"/>
      <w:r w:rsidRPr="00561E25">
        <w:rPr>
          <w:b w:val="0"/>
        </w:rPr>
        <w:t>. в сумме 16,0 тыс. руб.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     - доходы от использования имущества, находящегося в государственной и муниципальной собственности запланировано на 2019-2021 </w:t>
      </w:r>
      <w:proofErr w:type="spellStart"/>
      <w:r w:rsidRPr="00561E25">
        <w:rPr>
          <w:b w:val="0"/>
        </w:rPr>
        <w:t>г.г</w:t>
      </w:r>
      <w:proofErr w:type="spellEnd"/>
      <w:r w:rsidRPr="00561E25">
        <w:rPr>
          <w:b w:val="0"/>
        </w:rPr>
        <w:t>. в сумме 235,0 тыс. руб.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Из  анализа видно, что при планировании доходов реалистичность соблюдена. Необоснованного занижения (завышения)  планов по налоговым и неналоговым доходам (ст. 32,37 БК РФ) не установлено.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Проектом решения утвержден полный перечень и коды главных администраторов доходов бюджета сельского поселения, закрепляемые за ними виды (подвиды) доходов бюджета поселения. 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Нарушений при применении кодов доходов бюджетной классификации РФ не установлено.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Виды доходов и нормативы отчислений в бюджет сельского поселения установлены на уровне 2018 года, с учетом изменений в соответствии с законодательством Российской Федерации и законодательством Удмуртской Республики.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В соответствии со ст. 32 БК РФ все доходы в полном объеме отражены в проекте бюджета сельского поселения.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     В соответствии ст. 59 БК РФ налоги и сборы, установление которых отнесено к ведению Российской Федерации или Удмуртской Республики, а также неналоговые доходы, не предусмотренных федеральным законодательством о налогах и сборах в проекте решения о бюджете сельского поселения и иными нормативными актами не устанавливались.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75E51">
        <w:rPr>
          <w:b w:val="0"/>
        </w:rPr>
        <w:t xml:space="preserve">В </w:t>
      </w:r>
      <w:r>
        <w:rPr>
          <w:b w:val="0"/>
        </w:rPr>
        <w:t xml:space="preserve">проекте решения </w:t>
      </w:r>
      <w:r w:rsidRPr="00575E51">
        <w:rPr>
          <w:b w:val="0"/>
        </w:rPr>
        <w:t xml:space="preserve">  бюджета</w:t>
      </w:r>
      <w:r>
        <w:rPr>
          <w:b w:val="0"/>
        </w:rPr>
        <w:t xml:space="preserve"> сельского поселения предусмотрены </w:t>
      </w:r>
      <w:r w:rsidRPr="00575E51">
        <w:rPr>
          <w:b w:val="0"/>
        </w:rPr>
        <w:t xml:space="preserve"> безвозмездные поступления из б</w:t>
      </w:r>
      <w:r>
        <w:rPr>
          <w:b w:val="0"/>
        </w:rPr>
        <w:t>юджета муниципального образования «</w:t>
      </w:r>
      <w:proofErr w:type="spellStart"/>
      <w:r>
        <w:rPr>
          <w:b w:val="0"/>
        </w:rPr>
        <w:t>Воткинский</w:t>
      </w:r>
      <w:proofErr w:type="spellEnd"/>
      <w:r>
        <w:rPr>
          <w:b w:val="0"/>
        </w:rPr>
        <w:t xml:space="preserve"> район» на 2019 год в </w:t>
      </w:r>
      <w:r>
        <w:rPr>
          <w:b w:val="0"/>
        </w:rPr>
        <w:lastRenderedPageBreak/>
        <w:t>сумме 13837,2 тыс. руб.</w:t>
      </w:r>
      <w:proofErr w:type="gramStart"/>
      <w:r w:rsidRPr="00E74B0C">
        <w:rPr>
          <w:b w:val="0"/>
        </w:rPr>
        <w:t xml:space="preserve"> </w:t>
      </w:r>
      <w:r w:rsidRPr="00575E51">
        <w:rPr>
          <w:b w:val="0"/>
        </w:rPr>
        <w:t>.</w:t>
      </w:r>
      <w:proofErr w:type="gramEnd"/>
      <w:r w:rsidRPr="00575E51">
        <w:rPr>
          <w:b w:val="0"/>
        </w:rPr>
        <w:t xml:space="preserve">, </w:t>
      </w:r>
      <w:r w:rsidRPr="00561E25">
        <w:rPr>
          <w:b w:val="0"/>
        </w:rPr>
        <w:t>на 2020 год прогнозируются в сумме 13837,2  тыс. рублей, на 2021 год   в сумме 13837,2 тыс. рублей, из них: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- дотации бюджетам поселений на выравнивание бюджетной обеспеченности  составит  на 2019 год в сумме 12523,0 тыс. руб., на 2020 год в сумме 12523,0тыс</w:t>
      </w:r>
      <w:proofErr w:type="gramStart"/>
      <w:r w:rsidRPr="00561E25">
        <w:rPr>
          <w:b w:val="0"/>
        </w:rPr>
        <w:t>.р</w:t>
      </w:r>
      <w:proofErr w:type="gramEnd"/>
      <w:r w:rsidRPr="00561E25">
        <w:rPr>
          <w:b w:val="0"/>
        </w:rPr>
        <w:t xml:space="preserve">уб., на 2021 год  в сумме 12523,0 </w:t>
      </w:r>
      <w:proofErr w:type="spellStart"/>
      <w:r w:rsidRPr="00561E25">
        <w:rPr>
          <w:b w:val="0"/>
        </w:rPr>
        <w:t>тыс.руб</w:t>
      </w:r>
      <w:proofErr w:type="spellEnd"/>
      <w:r w:rsidRPr="00561E25">
        <w:rPr>
          <w:b w:val="0"/>
        </w:rPr>
        <w:t xml:space="preserve">. ( из Фонда финансовой поддержки  поселений </w:t>
      </w:r>
      <w:proofErr w:type="spellStart"/>
      <w:r w:rsidRPr="00561E25">
        <w:rPr>
          <w:b w:val="0"/>
        </w:rPr>
        <w:t>Воткинского</w:t>
      </w:r>
      <w:proofErr w:type="spellEnd"/>
      <w:r w:rsidRPr="00561E25">
        <w:rPr>
          <w:b w:val="0"/>
        </w:rPr>
        <w:t xml:space="preserve"> района);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-  субвенции бюджетам муниципальных районов на осуществление первичного воинского учета на территориях, где отсутствуют военные комиссариаты  на 2019 год в  сумме 222,1 </w:t>
      </w:r>
      <w:proofErr w:type="spellStart"/>
      <w:r w:rsidRPr="00561E25">
        <w:rPr>
          <w:b w:val="0"/>
        </w:rPr>
        <w:t>тыс</w:t>
      </w:r>
      <w:proofErr w:type="gramStart"/>
      <w:r w:rsidRPr="00561E25">
        <w:rPr>
          <w:b w:val="0"/>
        </w:rPr>
        <w:t>.р</w:t>
      </w:r>
      <w:proofErr w:type="gramEnd"/>
      <w:r w:rsidRPr="00561E25">
        <w:rPr>
          <w:b w:val="0"/>
        </w:rPr>
        <w:t>уб</w:t>
      </w:r>
      <w:proofErr w:type="spellEnd"/>
      <w:r w:rsidRPr="00561E25">
        <w:rPr>
          <w:b w:val="0"/>
        </w:rPr>
        <w:t xml:space="preserve">., на 2020 год – в сумме 222,1 </w:t>
      </w:r>
      <w:proofErr w:type="spellStart"/>
      <w:r w:rsidRPr="00561E25">
        <w:rPr>
          <w:b w:val="0"/>
        </w:rPr>
        <w:t>тыс.руб</w:t>
      </w:r>
      <w:proofErr w:type="spellEnd"/>
      <w:r w:rsidRPr="00561E25">
        <w:rPr>
          <w:b w:val="0"/>
        </w:rPr>
        <w:t>., на 2021 год  в сумме 222,1 тыс. руб.;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2019 год прогнозируется в сумме 1092,0 тыс. руб., на 2020 год – в сумме 1092,0 </w:t>
      </w:r>
      <w:proofErr w:type="spellStart"/>
      <w:r w:rsidRPr="00561E25">
        <w:rPr>
          <w:b w:val="0"/>
        </w:rPr>
        <w:t>тыс</w:t>
      </w:r>
      <w:proofErr w:type="gramStart"/>
      <w:r w:rsidRPr="00561E25">
        <w:rPr>
          <w:b w:val="0"/>
        </w:rPr>
        <w:t>.р</w:t>
      </w:r>
      <w:proofErr w:type="gramEnd"/>
      <w:r w:rsidRPr="00561E25">
        <w:rPr>
          <w:b w:val="0"/>
        </w:rPr>
        <w:t>уб</w:t>
      </w:r>
      <w:proofErr w:type="spellEnd"/>
      <w:r w:rsidRPr="00561E25">
        <w:rPr>
          <w:b w:val="0"/>
        </w:rPr>
        <w:t>., на 2021 год  в сумме 1092,0 тыс. руб.;</w:t>
      </w: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   Безвозмездные поступления в бюджет сельского поселения на 2019 год и на плановый 2020-2021 годов определены, исходя из сумм, предусматриваемых для бюджета поселения в проекте </w:t>
      </w:r>
      <w:r w:rsidRPr="00575E51">
        <w:rPr>
          <w:b w:val="0"/>
        </w:rPr>
        <w:t xml:space="preserve"> закона Удмуртской Республики «О бюджете Удмуртской Республи</w:t>
      </w:r>
      <w:r>
        <w:rPr>
          <w:b w:val="0"/>
        </w:rPr>
        <w:t>ки на 2019 год и плановый 2020-2021 годов</w:t>
      </w:r>
      <w:proofErr w:type="gramStart"/>
      <w:r>
        <w:rPr>
          <w:b w:val="0"/>
        </w:rPr>
        <w:t xml:space="preserve"> .</w:t>
      </w:r>
      <w:proofErr w:type="gramEnd"/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  <w:r w:rsidRPr="007D0CA0">
        <w:rPr>
          <w:b w:val="0"/>
        </w:rPr>
        <w:t xml:space="preserve">В сфере соблюдения норм бюджетного законодательства при формировании </w:t>
      </w:r>
      <w:r>
        <w:rPr>
          <w:b w:val="0"/>
        </w:rPr>
        <w:t xml:space="preserve"> расходов бюджета МО «</w:t>
      </w:r>
      <w:proofErr w:type="spellStart"/>
      <w:r>
        <w:rPr>
          <w:b w:val="0"/>
        </w:rPr>
        <w:t>Нововолковское</w:t>
      </w:r>
      <w:proofErr w:type="spellEnd"/>
      <w:r w:rsidRPr="007D0CA0">
        <w:rPr>
          <w:b w:val="0"/>
        </w:rPr>
        <w:t>»</w:t>
      </w:r>
      <w:r>
        <w:rPr>
          <w:b w:val="0"/>
        </w:rPr>
        <w:t xml:space="preserve"> на 2019 год и плановый 2020-2021 годов</w:t>
      </w:r>
      <w:r w:rsidRPr="007D0CA0">
        <w:rPr>
          <w:b w:val="0"/>
        </w:rPr>
        <w:t xml:space="preserve"> установлено: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  <w:r w:rsidRPr="0003682D">
        <w:rPr>
          <w:b w:val="0"/>
        </w:rPr>
        <w:t>Общий объем расходов бюджета сельского поселения на 2</w:t>
      </w:r>
      <w:r>
        <w:rPr>
          <w:b w:val="0"/>
        </w:rPr>
        <w:t>019</w:t>
      </w:r>
      <w:r w:rsidRPr="0003682D">
        <w:rPr>
          <w:b w:val="0"/>
        </w:rPr>
        <w:t xml:space="preserve"> год запланирован   в сумме  </w:t>
      </w:r>
      <w:r w:rsidRPr="00561E25">
        <w:rPr>
          <w:b w:val="0"/>
        </w:rPr>
        <w:t>19041,2</w:t>
      </w:r>
      <w:r w:rsidRPr="0003682D">
        <w:rPr>
          <w:b w:val="0"/>
        </w:rPr>
        <w:t xml:space="preserve"> тыс. рублей, что составляет </w:t>
      </w:r>
      <w:r>
        <w:rPr>
          <w:b w:val="0"/>
        </w:rPr>
        <w:t>111,5</w:t>
      </w:r>
      <w:r w:rsidRPr="0003682D">
        <w:rPr>
          <w:b w:val="0"/>
        </w:rPr>
        <w:t xml:space="preserve"> % от расходов, ожидаемых исполнить </w:t>
      </w:r>
      <w:r>
        <w:rPr>
          <w:b w:val="0"/>
        </w:rPr>
        <w:t>в 2018</w:t>
      </w:r>
      <w:r w:rsidRPr="0003682D">
        <w:rPr>
          <w:b w:val="0"/>
        </w:rPr>
        <w:t xml:space="preserve"> г.</w:t>
      </w:r>
      <w:r>
        <w:rPr>
          <w:b w:val="0"/>
        </w:rPr>
        <w:t xml:space="preserve"> в сумме 17076,0</w:t>
      </w:r>
      <w:r w:rsidRPr="0003682D">
        <w:rPr>
          <w:b w:val="0"/>
        </w:rPr>
        <w:t>тыс. руб.</w:t>
      </w:r>
      <w:r>
        <w:rPr>
          <w:b w:val="0"/>
        </w:rPr>
        <w:t>, на 2020</w:t>
      </w:r>
      <w:r w:rsidRPr="0003682D">
        <w:rPr>
          <w:b w:val="0"/>
        </w:rPr>
        <w:t xml:space="preserve"> г. в сумме </w:t>
      </w:r>
      <w:r>
        <w:rPr>
          <w:b w:val="0"/>
        </w:rPr>
        <w:t>19041,2 тыс. руб., на 2021</w:t>
      </w:r>
      <w:r w:rsidRPr="0003682D">
        <w:rPr>
          <w:b w:val="0"/>
        </w:rPr>
        <w:t xml:space="preserve"> г. в сумме </w:t>
      </w:r>
      <w:r>
        <w:rPr>
          <w:b w:val="0"/>
        </w:rPr>
        <w:t xml:space="preserve">19041 тыс. руб. 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Распределение бюджетных ассигнований установлено по разделам, подразделам, целевым статьям и видам расходов классификации расходов.</w:t>
      </w: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     По разделу 0100 «Общегосударственные вопросы»</w:t>
      </w:r>
      <w:r w:rsidRPr="00F35E8C">
        <w:rPr>
          <w:b w:val="0"/>
        </w:rPr>
        <w:t xml:space="preserve"> общий объем бюджетных</w:t>
      </w:r>
      <w:r>
        <w:rPr>
          <w:b w:val="0"/>
        </w:rPr>
        <w:t xml:space="preserve"> ассигнований на 2019 </w:t>
      </w:r>
      <w:r w:rsidRPr="003D7F1B">
        <w:rPr>
          <w:b w:val="0"/>
        </w:rPr>
        <w:t>г. пр</w:t>
      </w:r>
      <w:r>
        <w:rPr>
          <w:b w:val="0"/>
        </w:rPr>
        <w:t>едусматривается в сумме 3005,0 тыс. рублей</w:t>
      </w:r>
      <w:proofErr w:type="gramStart"/>
      <w:r>
        <w:rPr>
          <w:b w:val="0"/>
        </w:rPr>
        <w:t>.,</w:t>
      </w:r>
      <w:r w:rsidRPr="007C1C88">
        <w:rPr>
          <w:b w:val="0"/>
        </w:rPr>
        <w:t xml:space="preserve"> </w:t>
      </w:r>
      <w:proofErr w:type="gramEnd"/>
      <w:r>
        <w:rPr>
          <w:b w:val="0"/>
        </w:rPr>
        <w:t xml:space="preserve">на 2020 г. в сумме 3005,0тыс. руб., на 2021 г. в сумме 3005,0 тыс. руб. </w:t>
      </w: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     </w:t>
      </w:r>
      <w:r w:rsidRPr="003D7F1B">
        <w:rPr>
          <w:b w:val="0"/>
        </w:rPr>
        <w:t xml:space="preserve"> По данному разделу отражены расходы на</w:t>
      </w:r>
      <w:r>
        <w:rPr>
          <w:b w:val="0"/>
        </w:rPr>
        <w:t xml:space="preserve"> функционирование высшего должностного лица субъекта российской Федерации и  муниципального образования,</w:t>
      </w:r>
      <w:r w:rsidRPr="003D7F1B">
        <w:rPr>
          <w:b w:val="0"/>
        </w:rPr>
        <w:t xml:space="preserve"> </w:t>
      </w:r>
      <w:r>
        <w:rPr>
          <w:b w:val="0"/>
        </w:rPr>
        <w:t>закупка товаров, работ и услуг в сфере информационно-коммуникационных технологий, реализация государственных функций, связанных с общегосударственным управлением, не программные направления деятельности, выполнение обязательств по прочим расходам.</w:t>
      </w: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>По разделу 0200 «Национальная оборона» предусматриваются ассигнования на осуществление первичного воинского учета на территориях, где отсутствуют военные комиссариаты в 2019 год в сумме 222,1 тыс. рублей.</w:t>
      </w:r>
      <w:proofErr w:type="gramStart"/>
      <w:r w:rsidRPr="00E76D41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на 2020 год в сумме 222,1 тыс. руб., на 2021 год в сумме 222,1 тыс. рублей.</w:t>
      </w: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По разделу 0300 «Национальная безопасность и правоохранительная деятельность» предусмотрены р</w:t>
      </w:r>
      <w:r w:rsidRPr="00C3558A">
        <w:rPr>
          <w:b w:val="0"/>
        </w:rPr>
        <w:t>асходы   на обеспечение первичных мер пожарной безопасности, не программные направления деятельности на 2</w:t>
      </w:r>
      <w:r>
        <w:rPr>
          <w:b w:val="0"/>
        </w:rPr>
        <w:t>019</w:t>
      </w:r>
      <w:r w:rsidRPr="00C3558A">
        <w:rPr>
          <w:b w:val="0"/>
        </w:rPr>
        <w:t xml:space="preserve"> го</w:t>
      </w:r>
      <w:r>
        <w:rPr>
          <w:b w:val="0"/>
        </w:rPr>
        <w:t>д в сумме 74</w:t>
      </w:r>
      <w:r w:rsidRPr="00C3558A">
        <w:rPr>
          <w:b w:val="0"/>
        </w:rPr>
        <w:t>,0 тыс. руб.</w:t>
      </w:r>
      <w:r>
        <w:rPr>
          <w:b w:val="0"/>
        </w:rPr>
        <w:t xml:space="preserve"> на 2020</w:t>
      </w:r>
      <w:r w:rsidRPr="00C3558A">
        <w:rPr>
          <w:b w:val="0"/>
        </w:rPr>
        <w:t xml:space="preserve"> год</w:t>
      </w:r>
      <w:r>
        <w:rPr>
          <w:b w:val="0"/>
        </w:rPr>
        <w:t xml:space="preserve"> в сумме 74,0 тыс. руб., на 2021 год в сумме 74,0 тыс. рублей.</w:t>
      </w: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  <w:r w:rsidRPr="00E16F4C">
        <w:rPr>
          <w:b w:val="0"/>
        </w:rPr>
        <w:t xml:space="preserve">По разделу 0400 «Национальная экономика» бюджетные ассигнования предусмотрены    расходы   на не программное направление деятельности, капитальный ремонт, ремонт  и содержание автомобильных дорог общего пользования местного значения на </w:t>
      </w:r>
      <w:r>
        <w:rPr>
          <w:b w:val="0"/>
        </w:rPr>
        <w:t>2019 г. в сумме 1092,0</w:t>
      </w:r>
      <w:r w:rsidRPr="00E16F4C">
        <w:rPr>
          <w:b w:val="0"/>
        </w:rPr>
        <w:t xml:space="preserve"> </w:t>
      </w:r>
      <w:proofErr w:type="spellStart"/>
      <w:r w:rsidRPr="00E16F4C">
        <w:rPr>
          <w:b w:val="0"/>
        </w:rPr>
        <w:t>тыс</w:t>
      </w:r>
      <w:proofErr w:type="gramStart"/>
      <w:r w:rsidRPr="00E16F4C">
        <w:rPr>
          <w:b w:val="0"/>
        </w:rPr>
        <w:t>.р</w:t>
      </w:r>
      <w:proofErr w:type="gramEnd"/>
      <w:r w:rsidRPr="00E16F4C">
        <w:rPr>
          <w:b w:val="0"/>
        </w:rPr>
        <w:t>уб</w:t>
      </w:r>
      <w:proofErr w:type="spellEnd"/>
      <w:r w:rsidRPr="00E16F4C">
        <w:rPr>
          <w:b w:val="0"/>
        </w:rPr>
        <w:t>.</w:t>
      </w:r>
      <w:r>
        <w:rPr>
          <w:b w:val="0"/>
        </w:rPr>
        <w:t>,</w:t>
      </w:r>
      <w:r w:rsidRPr="00E16F4C">
        <w:rPr>
          <w:b w:val="0"/>
        </w:rPr>
        <w:t xml:space="preserve"> </w:t>
      </w:r>
      <w:r>
        <w:rPr>
          <w:b w:val="0"/>
        </w:rPr>
        <w:t>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1092,0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1092,0 тыс. рублей.</w:t>
      </w: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  <w:r w:rsidRPr="00AF51DC">
        <w:rPr>
          <w:b w:val="0"/>
        </w:rPr>
        <w:t>По разделу 0500 «Жилищно-</w:t>
      </w:r>
      <w:r>
        <w:rPr>
          <w:b w:val="0"/>
        </w:rPr>
        <w:t xml:space="preserve">коммунальное хозяйство» прогнозируемые расходы </w:t>
      </w: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предусмотрены на благоустройство и уличное освещение, организация ритуальных услуг и содержание мест захоронения, не программное направление деятельности на 2019 г. в сумме 683,0 </w:t>
      </w:r>
      <w:proofErr w:type="spellStart"/>
      <w:r>
        <w:rPr>
          <w:b w:val="0"/>
        </w:rPr>
        <w:t>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</w:t>
      </w:r>
      <w:proofErr w:type="spellEnd"/>
      <w:r>
        <w:rPr>
          <w:b w:val="0"/>
        </w:rPr>
        <w:t>. , 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683,0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683,0 тыс. руб.</w:t>
      </w:r>
    </w:p>
    <w:p w:rsidR="00300412" w:rsidRDefault="00300412" w:rsidP="00300412">
      <w:pPr>
        <w:pStyle w:val="a3"/>
        <w:ind w:left="-360" w:firstLine="360"/>
        <w:jc w:val="both"/>
        <w:rPr>
          <w:b w:val="0"/>
        </w:rPr>
      </w:pPr>
      <w:r w:rsidRPr="00707D3B">
        <w:rPr>
          <w:b w:val="0"/>
        </w:rPr>
        <w:t>Расходы по разделу 0800 «Культура и кинематография» определены с учетом</w:t>
      </w:r>
      <w:r>
        <w:rPr>
          <w:b w:val="0"/>
        </w:rPr>
        <w:t xml:space="preserve"> не программного направления деятельности, межбюджетные трансферты из бюджетов </w:t>
      </w:r>
      <w:r>
        <w:rPr>
          <w:b w:val="0"/>
        </w:rPr>
        <w:lastRenderedPageBreak/>
        <w:t>поселений бюджету муниципального района и из бюджета муниципального района бюджетам поселений в соответствии с заключенными соглашениями на 2019 год в сумме 13960,0</w:t>
      </w:r>
      <w:r w:rsidRPr="00707D3B">
        <w:rPr>
          <w:b w:val="0"/>
        </w:rPr>
        <w:t xml:space="preserve"> тыс. руб.</w:t>
      </w:r>
      <w:proofErr w:type="gramStart"/>
      <w:r w:rsidRPr="00707D3B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13960,0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13960,0 тыс. руб.</w:t>
      </w:r>
    </w:p>
    <w:p w:rsidR="00300412" w:rsidRPr="00ED0D07" w:rsidRDefault="00300412" w:rsidP="00300412">
      <w:pPr>
        <w:pStyle w:val="a3"/>
        <w:ind w:left="-360" w:firstLine="360"/>
        <w:jc w:val="both"/>
        <w:rPr>
          <w:b w:val="0"/>
        </w:rPr>
      </w:pPr>
      <w:r w:rsidRPr="00447A0E">
        <w:rPr>
          <w:b w:val="0"/>
        </w:rPr>
        <w:t>В разделе 1100 «Физическая культура и спорт»  предусмотрены бюджетные ассигнования на проведение мероприятий в области физической культ</w:t>
      </w:r>
      <w:r>
        <w:rPr>
          <w:b w:val="0"/>
        </w:rPr>
        <w:t>уры и спорта  в 2019 году в сумме 5</w:t>
      </w:r>
      <w:r w:rsidRPr="00447A0E">
        <w:rPr>
          <w:b w:val="0"/>
        </w:rPr>
        <w:t>,0 тыс. рублей</w:t>
      </w:r>
      <w:proofErr w:type="gramStart"/>
      <w:r w:rsidRPr="00447A0E"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н</w:t>
      </w:r>
      <w:proofErr w:type="gramEnd"/>
      <w:r>
        <w:rPr>
          <w:b w:val="0"/>
        </w:rPr>
        <w:t>а 2020</w:t>
      </w:r>
      <w:r w:rsidRPr="00447A0E">
        <w:rPr>
          <w:b w:val="0"/>
        </w:rPr>
        <w:t xml:space="preserve"> год в сумме </w:t>
      </w:r>
      <w:r>
        <w:rPr>
          <w:b w:val="0"/>
        </w:rPr>
        <w:t>5,0 тыс. руб., на 2021</w:t>
      </w:r>
      <w:r w:rsidRPr="00447A0E">
        <w:rPr>
          <w:b w:val="0"/>
        </w:rPr>
        <w:t xml:space="preserve"> год в сумме</w:t>
      </w:r>
      <w:r>
        <w:rPr>
          <w:b w:val="0"/>
        </w:rPr>
        <w:t xml:space="preserve"> 5,0 тыс. руб.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Дефицит бюджета МО «</w:t>
      </w:r>
      <w:proofErr w:type="spellStart"/>
      <w:r w:rsidRPr="00561E25">
        <w:rPr>
          <w:b w:val="0"/>
        </w:rPr>
        <w:t>Нововолковское</w:t>
      </w:r>
      <w:proofErr w:type="spellEnd"/>
      <w:r w:rsidRPr="00561E25">
        <w:rPr>
          <w:b w:val="0"/>
        </w:rPr>
        <w:t xml:space="preserve">» прогнозируется  на 2019год в сумме 248,0 тыс. рублей,  на 2020 год в сумме 248,0  тыс. рублей и на 2021 год в сумме 248,0 тыс. рублей, что не противоречит ст. 92.1 БК РФ.  В соответствии со ст. 96 БК РФ источником финансирования дефицита бюджета является изменение остатков средств на счетах по учету средств  бюджета поселения.    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    </w:t>
      </w:r>
      <w:proofErr w:type="gramStart"/>
      <w:r w:rsidRPr="00561E25">
        <w:rPr>
          <w:b w:val="0"/>
        </w:rPr>
        <w:t>При проведении экспертизы проекта Решения бюджета МО «</w:t>
      </w:r>
      <w:proofErr w:type="spellStart"/>
      <w:r w:rsidRPr="00561E25">
        <w:rPr>
          <w:b w:val="0"/>
        </w:rPr>
        <w:t>Нововолковское</w:t>
      </w:r>
      <w:proofErr w:type="spellEnd"/>
      <w:r w:rsidRPr="00561E25">
        <w:rPr>
          <w:b w:val="0"/>
        </w:rPr>
        <w:t xml:space="preserve">» на 2019 год и на плановый 2020-2021 годов установлено, что основными факторами формирования   бюджета поселения  и межбюджетных отношений явились: </w:t>
      </w:r>
      <w:proofErr w:type="gramEnd"/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- составление проекта бюджета на  основе Реестра  расходных  обязательств  муниципального образования «</w:t>
      </w:r>
      <w:proofErr w:type="spellStart"/>
      <w:r w:rsidRPr="00561E25">
        <w:rPr>
          <w:b w:val="0"/>
        </w:rPr>
        <w:t>Нововолковское</w:t>
      </w:r>
      <w:proofErr w:type="spellEnd"/>
      <w:r w:rsidRPr="00561E25">
        <w:rPr>
          <w:b w:val="0"/>
        </w:rPr>
        <w:t>» (действующих и принимаемых);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- оптимизация бюджетных расходов на обеспечение  деятельности органов местного самоуправления;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     - проведение процедур закупок товаров (работ, услуг) для муниципальных нужд на основе заключения договоров (муниципальных контрактов) по итогам проведенных конкурсов, аукционов, запросов котировок цен товаров, работ, услуг,  с учетом требований Федерального закона от 05 апреля 2013 года № 44-ФЗ;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proofErr w:type="gramStart"/>
      <w:r w:rsidRPr="00561E25">
        <w:rPr>
          <w:b w:val="0"/>
        </w:rPr>
        <w:t>- проведение оптимизации сети государственных и муниципальных учреждений путем изменения правового положения существующих государственных и муниципальных учреждений в соответствии с требованиями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целью повышения эффективности расходования бюджетных средств, за счет перехода к финансовому обеспечению выполняемых</w:t>
      </w:r>
      <w:proofErr w:type="gramEnd"/>
      <w:r w:rsidRPr="00561E25">
        <w:rPr>
          <w:b w:val="0"/>
        </w:rPr>
        <w:t xml:space="preserve"> ими государственных услуг на основе государственного задания и с целью переноса акцента с содержания бюджетных учреждений на предоставление бюджетных услуг;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    </w:t>
      </w:r>
      <w:proofErr w:type="gramStart"/>
      <w:r w:rsidRPr="00561E25">
        <w:rPr>
          <w:b w:val="0"/>
        </w:rPr>
        <w:t>- формирование межбюджетных отношений органов государственной власти Удмуртской Республики с органами местного самоуправления муниципальных районов    в соответствии с утвержденными Законом Удмуртской Республики «О регулировании межбюджетных отношений в Удмуртской Республике» (с учетом внесенных изменений) и законами Удмуртской Республики о наделении органов местного самоуправления отдельными государственными полномочиями.</w:t>
      </w:r>
      <w:proofErr w:type="gramEnd"/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Проверкой  порядка составления проекта бюджета МО «</w:t>
      </w:r>
      <w:proofErr w:type="spellStart"/>
      <w:r w:rsidRPr="00561E25">
        <w:rPr>
          <w:b w:val="0"/>
        </w:rPr>
        <w:t>Нововолковское</w:t>
      </w:r>
      <w:proofErr w:type="spellEnd"/>
      <w:r w:rsidRPr="00561E25">
        <w:rPr>
          <w:b w:val="0"/>
        </w:rPr>
        <w:t xml:space="preserve">» на 2019 год и на плановый период 2020 и 2021 годов установлено, что проект решения бюджета соответствует требованиям бюджетного законодательства. 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 xml:space="preserve">      Рассмотрев проект решения «О бюджете муниципального образования «</w:t>
      </w:r>
      <w:proofErr w:type="spellStart"/>
      <w:r w:rsidRPr="00561E25">
        <w:rPr>
          <w:b w:val="0"/>
        </w:rPr>
        <w:t>Нововолковское</w:t>
      </w:r>
      <w:proofErr w:type="spellEnd"/>
      <w:r w:rsidRPr="00561E25">
        <w:rPr>
          <w:b w:val="0"/>
        </w:rPr>
        <w:t xml:space="preserve">» на  2019 год и на плановый период 2020 и 2021 годов »  рекомендуется принять проект решения  в предложенной редакции.                   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Председатель  контрольно - счетного органа</w:t>
      </w:r>
    </w:p>
    <w:p w:rsidR="00300412" w:rsidRPr="00561E25" w:rsidRDefault="00300412" w:rsidP="00300412">
      <w:pPr>
        <w:pStyle w:val="a3"/>
        <w:ind w:left="-360" w:firstLine="360"/>
        <w:jc w:val="both"/>
        <w:rPr>
          <w:b w:val="0"/>
        </w:rPr>
      </w:pPr>
      <w:r w:rsidRPr="00561E25">
        <w:rPr>
          <w:b w:val="0"/>
        </w:rPr>
        <w:t>муниципального образования  «</w:t>
      </w:r>
      <w:proofErr w:type="spellStart"/>
      <w:r w:rsidRPr="00561E25">
        <w:rPr>
          <w:b w:val="0"/>
        </w:rPr>
        <w:t>Воткинский</w:t>
      </w:r>
      <w:proofErr w:type="spellEnd"/>
      <w:r w:rsidRPr="00561E25">
        <w:rPr>
          <w:b w:val="0"/>
        </w:rPr>
        <w:t xml:space="preserve"> район»         </w:t>
      </w:r>
      <w:r>
        <w:rPr>
          <w:b w:val="0"/>
        </w:rPr>
        <w:t xml:space="preserve">  </w:t>
      </w:r>
      <w:r w:rsidRPr="00561E25">
        <w:rPr>
          <w:b w:val="0"/>
        </w:rPr>
        <w:t xml:space="preserve">  __________    О.П. Кривошеин</w:t>
      </w:r>
    </w:p>
    <w:p w:rsidR="00117589" w:rsidRPr="00300412" w:rsidRDefault="00117589" w:rsidP="00300412">
      <w:bookmarkStart w:id="0" w:name="_GoBack"/>
      <w:bookmarkEnd w:id="0"/>
    </w:p>
    <w:sectPr w:rsidR="00117589" w:rsidRPr="00300412" w:rsidSect="00EF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6AE"/>
    <w:rsid w:val="000134B4"/>
    <w:rsid w:val="00040520"/>
    <w:rsid w:val="00063502"/>
    <w:rsid w:val="00117589"/>
    <w:rsid w:val="001A0465"/>
    <w:rsid w:val="001B67FC"/>
    <w:rsid w:val="001E4D6E"/>
    <w:rsid w:val="00213A2B"/>
    <w:rsid w:val="00274E5F"/>
    <w:rsid w:val="002817A1"/>
    <w:rsid w:val="002A3E62"/>
    <w:rsid w:val="002E6062"/>
    <w:rsid w:val="00300412"/>
    <w:rsid w:val="0034195F"/>
    <w:rsid w:val="00341A64"/>
    <w:rsid w:val="0034741B"/>
    <w:rsid w:val="004015D8"/>
    <w:rsid w:val="004260D7"/>
    <w:rsid w:val="004976AE"/>
    <w:rsid w:val="004C69EA"/>
    <w:rsid w:val="00561E25"/>
    <w:rsid w:val="005A1859"/>
    <w:rsid w:val="00666A43"/>
    <w:rsid w:val="00715FAC"/>
    <w:rsid w:val="007B71D8"/>
    <w:rsid w:val="007D5826"/>
    <w:rsid w:val="00802A2C"/>
    <w:rsid w:val="008B0712"/>
    <w:rsid w:val="008B65D2"/>
    <w:rsid w:val="008D0029"/>
    <w:rsid w:val="00AA27C1"/>
    <w:rsid w:val="00AE1F4E"/>
    <w:rsid w:val="00B074B6"/>
    <w:rsid w:val="00B12C0C"/>
    <w:rsid w:val="00B46A26"/>
    <w:rsid w:val="00BE369B"/>
    <w:rsid w:val="00C0396E"/>
    <w:rsid w:val="00C10AED"/>
    <w:rsid w:val="00CE2F85"/>
    <w:rsid w:val="00D14E1E"/>
    <w:rsid w:val="00D46B54"/>
    <w:rsid w:val="00DC4272"/>
    <w:rsid w:val="00E163E8"/>
    <w:rsid w:val="00EB21EA"/>
    <w:rsid w:val="00EF45C5"/>
    <w:rsid w:val="00EF488C"/>
    <w:rsid w:val="00F7412B"/>
    <w:rsid w:val="00F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12"/>
  </w:style>
  <w:style w:type="paragraph" w:styleId="1">
    <w:name w:val="heading 1"/>
    <w:basedOn w:val="a"/>
    <w:next w:val="a"/>
    <w:link w:val="10"/>
    <w:qFormat/>
    <w:rsid w:val="00341A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1A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1A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1A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4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1A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41A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1A6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341A64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1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1A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A6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8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Adm</cp:lastModifiedBy>
  <cp:revision>39</cp:revision>
  <dcterms:created xsi:type="dcterms:W3CDTF">2019-04-16T07:55:00Z</dcterms:created>
  <dcterms:modified xsi:type="dcterms:W3CDTF">2019-04-17T04:38:00Z</dcterms:modified>
</cp:coreProperties>
</file>