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2BB4ACD2" w:rsidR="00D55929" w:rsidRPr="00615341" w:rsidRDefault="00D42930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9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1E72D40A" w:rsidR="002D799B" w:rsidRPr="00615341" w:rsidRDefault="00D42930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ДЕНЬ ФЕРМЕРА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12E969DE" w14:textId="77777777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Десятого июня ежегодно в России отмечают «День фермера». Фермерство вносит весомый вклад в развитие и процветание сельскохозяйственной отрасли региона. </w:t>
      </w:r>
    </w:p>
    <w:p w14:paraId="1F8F20F3" w14:textId="74E68218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Наряду с сельскохозяйственными организациями и хозяйствами населения </w:t>
      </w:r>
      <w:r w:rsidR="006B62E1">
        <w:rPr>
          <w:rFonts w:asciiTheme="minorHAnsi" w:hAnsiTheme="minorHAnsi" w:cs="Arial"/>
          <w:color w:val="282A2E"/>
          <w:sz w:val="22"/>
          <w:szCs w:val="22"/>
        </w:rPr>
        <w:br/>
      </w:r>
      <w:r w:rsidRPr="00D42930">
        <w:rPr>
          <w:rFonts w:asciiTheme="minorHAnsi" w:hAnsiTheme="minorHAnsi" w:cs="Arial"/>
          <w:color w:val="282A2E"/>
          <w:sz w:val="22"/>
          <w:szCs w:val="22"/>
        </w:rPr>
        <w:t>в республике производством продукции сельского хозяйства занимаются крестьянские (фермерские) хозяйства и индивидуальные предприниматели.</w:t>
      </w:r>
    </w:p>
    <w:p w14:paraId="50EFBFB3" w14:textId="55F31C65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На сегодняшний день в Удмуртии занимаются сельскохозяйственной деятельностью 677 крестьянских (фермерских) хозяйств и индивидуальных предпринимателей. </w:t>
      </w:r>
      <w:r w:rsidR="006B62E1">
        <w:rPr>
          <w:rFonts w:asciiTheme="minorHAnsi" w:hAnsiTheme="minorHAnsi" w:cs="Arial"/>
          <w:color w:val="282A2E"/>
          <w:sz w:val="22"/>
          <w:szCs w:val="22"/>
        </w:rPr>
        <w:br/>
      </w: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В 2025 году этой категорией хозяйств произведено сельскохозяйственной продукции </w:t>
      </w:r>
      <w:r w:rsidR="006B62E1">
        <w:rPr>
          <w:rFonts w:asciiTheme="minorHAnsi" w:hAnsiTheme="minorHAnsi" w:cs="Arial"/>
          <w:color w:val="282A2E"/>
          <w:sz w:val="22"/>
          <w:szCs w:val="22"/>
        </w:rPr>
        <w:br/>
      </w:r>
      <w:r w:rsidRPr="00D42930">
        <w:rPr>
          <w:rFonts w:asciiTheme="minorHAnsi" w:hAnsiTheme="minorHAnsi" w:cs="Arial"/>
          <w:color w:val="282A2E"/>
          <w:sz w:val="22"/>
          <w:szCs w:val="22"/>
        </w:rPr>
        <w:t>на сумму 7 767,7 млн рублей, где продукция растениеводства составила 4 070,3 млн рублей (52,4% от общего объ</w:t>
      </w:r>
      <w:r w:rsidR="00332B7B">
        <w:rPr>
          <w:rFonts w:asciiTheme="minorHAnsi" w:hAnsiTheme="minorHAnsi" w:cs="Arial"/>
          <w:color w:val="282A2E"/>
          <w:sz w:val="22"/>
          <w:szCs w:val="22"/>
        </w:rPr>
        <w:t>ё</w:t>
      </w:r>
      <w:r w:rsidRPr="00D42930">
        <w:rPr>
          <w:rFonts w:asciiTheme="minorHAnsi" w:hAnsiTheme="minorHAnsi" w:cs="Arial"/>
          <w:color w:val="282A2E"/>
          <w:sz w:val="22"/>
          <w:szCs w:val="22"/>
        </w:rPr>
        <w:t>ма), а животноводства – 3 697,4 млн рублей (47,6%).</w:t>
      </w:r>
    </w:p>
    <w:p w14:paraId="189A236D" w14:textId="77777777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>Фермерское животноводство на начало 2026 года насчитывало 27,4 тыс. голов крупного рогатого скота, 0,1 тыс. голов свиней, 3,2 тыс. голов овец и коз. За 2025 год было произведено 3,7 тыс. тонн скота и птицы на убой (в живом весе), что на 2,6% больше уровня предыдущего года. Валовой надой молока увеличился на 0,3% и составил 83,3 тыс. тонн. Яиц произведено 16,8 млн штук (меньше на 16,2%).</w:t>
      </w:r>
    </w:p>
    <w:p w14:paraId="6C4DC790" w14:textId="5EF5CE2A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Основным фактором, влияющим на производство продукции животноводства, является продуктивность скота. </w:t>
      </w:r>
      <w:bookmarkStart w:id="0" w:name="_Hlk228802076"/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В крестьянских (фермерских) хозяйствах </w:t>
      </w:r>
      <w:r w:rsidR="006B62E1">
        <w:rPr>
          <w:rFonts w:asciiTheme="minorHAnsi" w:hAnsiTheme="minorHAnsi" w:cs="Arial"/>
          <w:color w:val="282A2E"/>
          <w:sz w:val="22"/>
          <w:szCs w:val="22"/>
        </w:rPr>
        <w:br/>
      </w: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и у индивидуальных предпринимателей </w:t>
      </w:r>
      <w:bookmarkEnd w:id="0"/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в расчёте на одну корову надоено в среднем </w:t>
      </w:r>
      <w:r w:rsidR="006B62E1">
        <w:rPr>
          <w:rFonts w:asciiTheme="minorHAnsi" w:hAnsiTheme="minorHAnsi" w:cs="Arial"/>
          <w:color w:val="282A2E"/>
          <w:sz w:val="22"/>
          <w:szCs w:val="22"/>
        </w:rPr>
        <w:br/>
      </w:r>
      <w:r w:rsidRPr="00D42930">
        <w:rPr>
          <w:rFonts w:asciiTheme="minorHAnsi" w:hAnsiTheme="minorHAnsi" w:cs="Arial"/>
          <w:color w:val="282A2E"/>
          <w:sz w:val="22"/>
          <w:szCs w:val="22"/>
        </w:rPr>
        <w:t>6 409 кг молока, что на 6,6% (на 399 кг) больше, чем в 2024 году</w:t>
      </w:r>
      <w:bookmarkStart w:id="1" w:name="_Hlk228797426"/>
      <w:r w:rsidRPr="00D42930">
        <w:rPr>
          <w:rFonts w:asciiTheme="minorHAnsi" w:hAnsiTheme="minorHAnsi" w:cs="Arial"/>
          <w:color w:val="282A2E"/>
          <w:sz w:val="22"/>
          <w:szCs w:val="22"/>
        </w:rPr>
        <w:t>, средний настриг на одну овцу составил 1,0 кг против 0,9 кг в предыдущем году.</w:t>
      </w:r>
    </w:p>
    <w:p w14:paraId="7EEDDDA3" w14:textId="339B4208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>В 2025 году валовой сбор зерна (в весе после доработки) составил 124,2 тыс. тонн, овощей собрано 5,2 тыс. тонн, что больше уровня 2024 года на 5,5% и 24,5% соответственно. Картофеля собрано 52,4 тыс. тонн (на 9,4 % меньше).</w:t>
      </w:r>
      <w:bookmarkEnd w:id="1"/>
    </w:p>
    <w:p w14:paraId="065CC003" w14:textId="16F2FD7F" w:rsidR="00D42930" w:rsidRPr="00D42930" w:rsidRDefault="00D42930" w:rsidP="00D42930">
      <w:pPr>
        <w:pStyle w:val="ab"/>
        <w:spacing w:before="0" w:beforeAutospacing="0" w:after="160" w:afterAutospacing="0" w:line="259" w:lineRule="auto"/>
        <w:ind w:firstLine="567"/>
        <w:jc w:val="both"/>
        <w:rPr>
          <w:rFonts w:asciiTheme="minorHAnsi" w:hAnsiTheme="minorHAnsi" w:cs="Arial"/>
          <w:color w:val="282A2E"/>
          <w:sz w:val="22"/>
          <w:szCs w:val="22"/>
        </w:rPr>
      </w:pPr>
      <w:r w:rsidRPr="00D42930">
        <w:rPr>
          <w:rFonts w:asciiTheme="minorHAnsi" w:hAnsiTheme="minorHAnsi" w:cs="Arial"/>
          <w:color w:val="282A2E"/>
          <w:sz w:val="22"/>
          <w:szCs w:val="22"/>
        </w:rPr>
        <w:t xml:space="preserve">Прошедшее лето способствовало получению высокого урожая льна-долгунца. </w:t>
      </w:r>
      <w:r w:rsidR="006B62E1">
        <w:rPr>
          <w:rFonts w:asciiTheme="minorHAnsi" w:hAnsiTheme="minorHAnsi" w:cs="Arial"/>
          <w:color w:val="282A2E"/>
          <w:sz w:val="22"/>
          <w:szCs w:val="22"/>
        </w:rPr>
        <w:br/>
      </w:r>
      <w:r w:rsidRPr="00D42930">
        <w:rPr>
          <w:rFonts w:asciiTheme="minorHAnsi" w:hAnsiTheme="minorHAnsi" w:cs="Arial"/>
          <w:color w:val="282A2E"/>
          <w:sz w:val="22"/>
          <w:szCs w:val="22"/>
        </w:rPr>
        <w:t>В переводе на волокно его собрано 1,4 тыс. тонн, что на 40,9% выше уровня 2024 года.</w:t>
      </w:r>
    </w:p>
    <w:p w14:paraId="1163EBB8" w14:textId="02F3BB9F" w:rsidR="00C32AD1" w:rsidRPr="00D42930" w:rsidRDefault="00D42930" w:rsidP="00D42930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D42930">
        <w:rPr>
          <w:rFonts w:cs="Arial"/>
          <w:color w:val="282A2E"/>
        </w:rPr>
        <w:t xml:space="preserve">Современные фермеры осваивают и внедряют цифровые технологии, развивают агротуризм и играют ключевую роль в устойчивом развитии региона. Благодаря </w:t>
      </w:r>
      <w:r w:rsidR="006B62E1">
        <w:rPr>
          <w:rFonts w:cs="Arial"/>
          <w:color w:val="282A2E"/>
        </w:rPr>
        <w:br/>
      </w:r>
      <w:r w:rsidRPr="00D42930">
        <w:rPr>
          <w:rFonts w:cs="Arial"/>
          <w:color w:val="282A2E"/>
        </w:rPr>
        <w:t>им появляются новые рабочие места, сохраняется жизнь в малых поселениях и развивается инфраструктура на селе.</w:t>
      </w:r>
    </w:p>
    <w:sectPr w:rsidR="00C32AD1" w:rsidRPr="00D42930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C4F8" w14:textId="77777777" w:rsidR="00502047" w:rsidRDefault="00502047" w:rsidP="000A4F53">
      <w:pPr>
        <w:spacing w:after="0" w:line="240" w:lineRule="auto"/>
      </w:pPr>
      <w:r>
        <w:separator/>
      </w:r>
    </w:p>
  </w:endnote>
  <w:endnote w:type="continuationSeparator" w:id="0">
    <w:p w14:paraId="0688AAE5" w14:textId="77777777" w:rsidR="00502047" w:rsidRDefault="00502047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73F2" w14:textId="77777777" w:rsidR="00502047" w:rsidRDefault="00502047" w:rsidP="000A4F53">
      <w:pPr>
        <w:spacing w:after="0" w:line="240" w:lineRule="auto"/>
      </w:pPr>
      <w:r>
        <w:separator/>
      </w:r>
    </w:p>
  </w:footnote>
  <w:footnote w:type="continuationSeparator" w:id="0">
    <w:p w14:paraId="44D254D1" w14:textId="77777777" w:rsidR="00502047" w:rsidRDefault="00502047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730E9"/>
    <w:rsid w:val="001770CE"/>
    <w:rsid w:val="001A3968"/>
    <w:rsid w:val="001E4C22"/>
    <w:rsid w:val="001E4FB4"/>
    <w:rsid w:val="001F11DC"/>
    <w:rsid w:val="001F66AB"/>
    <w:rsid w:val="002113E3"/>
    <w:rsid w:val="0021605C"/>
    <w:rsid w:val="00216178"/>
    <w:rsid w:val="00227B9C"/>
    <w:rsid w:val="002370CF"/>
    <w:rsid w:val="00240DA0"/>
    <w:rsid w:val="002C148D"/>
    <w:rsid w:val="002D799B"/>
    <w:rsid w:val="002E36A3"/>
    <w:rsid w:val="002E38E3"/>
    <w:rsid w:val="002E4066"/>
    <w:rsid w:val="002F43A8"/>
    <w:rsid w:val="00312213"/>
    <w:rsid w:val="003248EE"/>
    <w:rsid w:val="00332B7B"/>
    <w:rsid w:val="0037489C"/>
    <w:rsid w:val="003D505E"/>
    <w:rsid w:val="00401FF7"/>
    <w:rsid w:val="0040472D"/>
    <w:rsid w:val="00442CD1"/>
    <w:rsid w:val="00477840"/>
    <w:rsid w:val="004A63C4"/>
    <w:rsid w:val="004C5679"/>
    <w:rsid w:val="00502047"/>
    <w:rsid w:val="0050523C"/>
    <w:rsid w:val="005B3909"/>
    <w:rsid w:val="005F45B8"/>
    <w:rsid w:val="005F52D2"/>
    <w:rsid w:val="00615341"/>
    <w:rsid w:val="0065389D"/>
    <w:rsid w:val="006B62E1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6031B"/>
    <w:rsid w:val="00A623A9"/>
    <w:rsid w:val="00A94FD2"/>
    <w:rsid w:val="00AC1973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73D66"/>
    <w:rsid w:val="00C965D0"/>
    <w:rsid w:val="00CA0225"/>
    <w:rsid w:val="00CA1919"/>
    <w:rsid w:val="00CB1876"/>
    <w:rsid w:val="00CB55CD"/>
    <w:rsid w:val="00CF4783"/>
    <w:rsid w:val="00D01057"/>
    <w:rsid w:val="00D04954"/>
    <w:rsid w:val="00D42930"/>
    <w:rsid w:val="00D55929"/>
    <w:rsid w:val="00D55ECE"/>
    <w:rsid w:val="00DA01F7"/>
    <w:rsid w:val="00DB4F2D"/>
    <w:rsid w:val="00DC3D74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D4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33</cp:revision>
  <cp:lastPrinted>2026-06-01T10:27:00Z</cp:lastPrinted>
  <dcterms:created xsi:type="dcterms:W3CDTF">2023-12-14T10:23:00Z</dcterms:created>
  <dcterms:modified xsi:type="dcterms:W3CDTF">2026-06-09T04:00:00Z</dcterms:modified>
</cp:coreProperties>
</file>