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1624C84" w:rsidR="00D55929" w:rsidRPr="00615341" w:rsidRDefault="00D0531B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5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0D1199">
        <w:rPr>
          <w:rFonts w:ascii="PT Root UI Bold" w:hAnsi="PT Root UI Bold" w:cs="Arial"/>
          <w:bCs/>
          <w:noProof/>
          <w:color w:val="282A2E"/>
          <w:sz w:val="26"/>
          <w:szCs w:val="26"/>
        </w:rPr>
        <w:t>августа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3BC219E2" w:rsidR="002D799B" w:rsidRPr="00615341" w:rsidRDefault="000D1199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ИТОГИ СТРОИТЕЛЬНОЙ ДЕЯТЕЛЬНОСТИ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УДМУРТИИ 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br/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ЗА 1 ПОЛУГОДИЕ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</w:t>
      </w:r>
      <w:r w:rsidR="006E0A9C">
        <w:rPr>
          <w:rFonts w:ascii="PT Root UI Bold" w:hAnsi="PT Root UI Bold" w:cs="Arial"/>
          <w:bCs/>
          <w:noProof/>
          <w:color w:val="0A61AE"/>
          <w:sz w:val="32"/>
          <w:szCs w:val="32"/>
        </w:rPr>
        <w:t>202</w:t>
      </w:r>
      <w:r w:rsidR="00CB1876">
        <w:rPr>
          <w:rFonts w:ascii="PT Root UI Bold" w:hAnsi="PT Root UI Bold" w:cs="Arial"/>
          <w:bCs/>
          <w:noProof/>
          <w:color w:val="0A61AE"/>
          <w:sz w:val="32"/>
          <w:szCs w:val="32"/>
        </w:rPr>
        <w:t>6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ГОДА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78056E4B" w14:textId="7E84908E" w:rsidR="000D1199" w:rsidRPr="000D1199" w:rsidRDefault="000D1199" w:rsidP="000D1199">
      <w:pPr>
        <w:spacing w:after="120"/>
        <w:ind w:firstLine="567"/>
        <w:jc w:val="both"/>
        <w:rPr>
          <w:rFonts w:cs="Arial"/>
          <w:bCs/>
          <w:color w:val="282A2E"/>
        </w:rPr>
      </w:pPr>
      <w:r w:rsidRPr="000D1199">
        <w:rPr>
          <w:rFonts w:eastAsia="Calibri" w:cs="Arial"/>
          <w:color w:val="282A2E"/>
        </w:rPr>
        <w:t>В январе – июне 2026 года</w:t>
      </w:r>
      <w:r w:rsidRPr="000D1199">
        <w:rPr>
          <w:rFonts w:cs="Arial"/>
          <w:bCs/>
          <w:color w:val="282A2E"/>
        </w:rPr>
        <w:t xml:space="preserve"> в Удмуртии выполнено строительных работ на 27,0 млрд рублей, что в сопоставимых ценах на 18,5% больше, чем в январе – июне предыдущего года.</w:t>
      </w:r>
    </w:p>
    <w:p w14:paraId="03652CEF" w14:textId="71C7742A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cs="Arial"/>
          <w:bCs/>
          <w:color w:val="282A2E"/>
        </w:rPr>
        <w:t xml:space="preserve">В среднем по Приволжскому федеральному округу объём работ, выполненных по виду деятельности «Строительство», в сопоставимых ценах составил 98,2% к январю – июню 2025 года. По регионам максимальные значения роста по данному показателю </w:t>
      </w:r>
      <w:r w:rsidRPr="000D1199">
        <w:rPr>
          <w:rFonts w:cs="Arial"/>
          <w:bCs/>
          <w:color w:val="282A2E"/>
        </w:rPr>
        <w:br/>
        <w:t>у Саратовской области — 135,8% и Пермского края — 135,4%.</w:t>
      </w:r>
    </w:p>
    <w:p w14:paraId="5B798B3D" w14:textId="7D56C73E" w:rsidR="000D1199" w:rsidRPr="000D1199" w:rsidRDefault="000D1199" w:rsidP="000D1199">
      <w:pPr>
        <w:spacing w:after="120"/>
        <w:ind w:firstLine="567"/>
        <w:jc w:val="both"/>
        <w:rPr>
          <w:rFonts w:cs="Arial"/>
          <w:bCs/>
          <w:color w:val="282A2E"/>
        </w:rPr>
      </w:pPr>
      <w:r w:rsidRPr="000D1199">
        <w:rPr>
          <w:rFonts w:cs="Arial"/>
          <w:bCs/>
          <w:color w:val="282A2E"/>
        </w:rPr>
        <w:t xml:space="preserve">По объёму строительных работ Удмуртская Республика занимает 9 место в рейтинге регионов ПФО, опережая Кировскую, Ульяновскую области, Чувашскую Республику, </w:t>
      </w:r>
      <w:r w:rsidR="001C5921">
        <w:rPr>
          <w:rFonts w:cs="Arial"/>
          <w:bCs/>
          <w:color w:val="282A2E"/>
        </w:rPr>
        <w:t>р</w:t>
      </w:r>
      <w:r w:rsidRPr="000D1199">
        <w:rPr>
          <w:rFonts w:cs="Arial"/>
          <w:bCs/>
          <w:color w:val="282A2E"/>
        </w:rPr>
        <w:t xml:space="preserve">еспублики Марий Эл и Мордовия. Лидерами рейтинга выступили Республика Татарстан </w:t>
      </w:r>
      <w:r w:rsidRPr="000D1199">
        <w:rPr>
          <w:rFonts w:cs="Arial"/>
          <w:bCs/>
          <w:color w:val="282A2E"/>
        </w:rPr>
        <w:br/>
        <w:t>и Пермский край, объём строительных работ которых составил 387,2 и 155,5 млрд рублей соответственно.</w:t>
      </w:r>
    </w:p>
    <w:p w14:paraId="60DF88C3" w14:textId="3942698F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>За январь – июнь 2026 года в республике введено в строй действующих 3 204 здания жилого и нежилого назначения общей площадью 908 тыс. кв. метров. Из общего числа введённых в эксплуатацию жилых зданий 3 049 построено населением.</w:t>
      </w:r>
    </w:p>
    <w:p w14:paraId="7A8E865D" w14:textId="6AA8613E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>За этот период организациями, а также индивидуальными застройщиками, построен</w:t>
      </w:r>
      <w:r w:rsidR="00D0531B">
        <w:rPr>
          <w:rFonts w:eastAsia="Calibri" w:cs="Arial"/>
          <w:color w:val="282A2E"/>
        </w:rPr>
        <w:t>о</w:t>
      </w:r>
      <w:r w:rsidRPr="000D1199">
        <w:rPr>
          <w:rFonts w:eastAsia="Calibri" w:cs="Arial"/>
          <w:color w:val="282A2E"/>
        </w:rPr>
        <w:t xml:space="preserve"> 9 669 новых благоустроенных квартир общей площадью 667 тыс. кв. м, что на 85 тыс. кв. м меньше, чем в январе – июне 2025 года.</w:t>
      </w:r>
    </w:p>
    <w:p w14:paraId="48C5A2B5" w14:textId="7B45AD2A" w:rsidR="000D1199" w:rsidRPr="000D1199" w:rsidRDefault="000D1199" w:rsidP="000D1199">
      <w:pPr>
        <w:spacing w:after="120"/>
        <w:ind w:firstLine="567"/>
        <w:jc w:val="both"/>
        <w:outlineLvl w:val="0"/>
        <w:rPr>
          <w:rFonts w:eastAsia="Calibri" w:cs="Arial"/>
          <w:color w:val="282A2E"/>
        </w:rPr>
      </w:pPr>
      <w:bookmarkStart w:id="0" w:name="_Toc43716481"/>
      <w:bookmarkStart w:id="1" w:name="_Toc43719156"/>
      <w:bookmarkStart w:id="2" w:name="_Toc43719374"/>
      <w:bookmarkStart w:id="3" w:name="_Toc43792588"/>
      <w:bookmarkStart w:id="4" w:name="_Toc43793590"/>
      <w:bookmarkStart w:id="5" w:name="_Toc43802671"/>
      <w:bookmarkStart w:id="6" w:name="_Toc100667376"/>
      <w:bookmarkStart w:id="7" w:name="_Toc100668440"/>
      <w:r w:rsidRPr="000D1199">
        <w:rPr>
          <w:rFonts w:eastAsia="Calibri" w:cs="Arial"/>
          <w:color w:val="282A2E"/>
        </w:rPr>
        <w:t>По количеству введённых квадратных метров Удмуртия за 1 полугодие 2026 года среди регионов ПФО заняла пятую позицию.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0D1199">
        <w:rPr>
          <w:rFonts w:eastAsia="Calibri" w:cs="Arial"/>
          <w:color w:val="282A2E"/>
        </w:rPr>
        <w:t xml:space="preserve"> Лидером выступает Республика Татарстан — 2 263 тыс. кв. метров.</w:t>
      </w:r>
    </w:p>
    <w:p w14:paraId="60FFDC95" w14:textId="3B112091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>Индивидуальными застройщиками введено 352,8 тыс. кв. м жилых домов, что составило 52,9% от общего ввода жилья по республике и на 1,9% меньше соответствующего периода прошлого года.</w:t>
      </w:r>
    </w:p>
    <w:p w14:paraId="52BE305F" w14:textId="2FB7D1FB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>Приняты в эксплуатацию 26 нефтяных скважин эксплуатационного бурения.</w:t>
      </w:r>
    </w:p>
    <w:p w14:paraId="65528A18" w14:textId="77777777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>В сельском хозяйстве республики сданы в эксплуатацию помещения для крупного рогатого скота на 3,4 тыс. мест.</w:t>
      </w:r>
    </w:p>
    <w:p w14:paraId="2A88B5E7" w14:textId="536FE8F8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>За счёт нового строительства в республике введено 54,5 км распределительных газопроводов</w:t>
      </w:r>
      <w:r w:rsidR="00D0531B">
        <w:rPr>
          <w:rFonts w:eastAsia="Calibri" w:cs="Arial"/>
          <w:color w:val="282A2E"/>
        </w:rPr>
        <w:t>,</w:t>
      </w:r>
      <w:r w:rsidRPr="000D1199">
        <w:rPr>
          <w:rFonts w:eastAsia="Calibri" w:cs="Arial"/>
          <w:color w:val="282A2E"/>
        </w:rPr>
        <w:t xml:space="preserve"> 4,3 км водопроводных и 0,5 км тепловых сетей.</w:t>
      </w:r>
    </w:p>
    <w:p w14:paraId="59B72A12" w14:textId="77777777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>Для деятельности системы здравоохранения в Вавожском районе построен медицинский центр площадью 1,5 тыс. кв. метров.</w:t>
      </w:r>
    </w:p>
    <w:p w14:paraId="62D5D57F" w14:textId="1B1B1B57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 xml:space="preserve">В Увинском и Кезском районах введены в эксплуатацию два физкультурно-оздоровительных комплекса. На территории физкультурно-оздоровительного комплекса Увинского района открыты два плавательных бассейна с длиной дорожек 25 и 50 м </w:t>
      </w:r>
      <w:r w:rsidRPr="000D1199">
        <w:rPr>
          <w:rFonts w:eastAsia="Calibri" w:cs="Arial"/>
          <w:color w:val="282A2E"/>
        </w:rPr>
        <w:br/>
        <w:t>и площадью зеркала воды 877 кв. метров.</w:t>
      </w:r>
    </w:p>
    <w:p w14:paraId="406C44A0" w14:textId="0EFE58ED" w:rsidR="000D1199" w:rsidRPr="000D1199" w:rsidRDefault="000D1199" w:rsidP="000D1199">
      <w:pPr>
        <w:spacing w:after="120"/>
        <w:ind w:firstLine="567"/>
        <w:jc w:val="both"/>
        <w:rPr>
          <w:rFonts w:eastAsia="Calibri" w:cs="Arial"/>
          <w:color w:val="282A2E"/>
        </w:rPr>
      </w:pPr>
      <w:r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EA62409" wp14:editId="649A31F3">
            <wp:simplePos x="0" y="0"/>
            <wp:positionH relativeFrom="page">
              <wp:posOffset>-4445</wp:posOffset>
            </wp:positionH>
            <wp:positionV relativeFrom="paragraph">
              <wp:posOffset>-712308</wp:posOffset>
            </wp:positionV>
            <wp:extent cx="737062" cy="10695419"/>
            <wp:effectExtent l="0" t="0" r="6350" b="0"/>
            <wp:wrapNone/>
            <wp:docPr id="1432709149" name="Рисунок 1432709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1199">
        <w:rPr>
          <w:rFonts w:eastAsia="Calibri" w:cs="Arial"/>
          <w:color w:val="282A2E"/>
        </w:rPr>
        <w:t>В Увинском и Шарканском районе принимают первых посетителей предприятия общественного питания суммарной вместимостью 73 посадочных места.</w:t>
      </w:r>
    </w:p>
    <w:p w14:paraId="1163EBB8" w14:textId="435F1E20" w:rsidR="00C32AD1" w:rsidRPr="000D1199" w:rsidRDefault="000D1199" w:rsidP="000D1199">
      <w:pPr>
        <w:autoSpaceDE w:val="0"/>
        <w:autoSpaceDN w:val="0"/>
        <w:adjustRightInd w:val="0"/>
        <w:ind w:firstLine="567"/>
        <w:jc w:val="both"/>
        <w:rPr>
          <w:rFonts w:eastAsia="Calibri" w:cs="Arial"/>
          <w:color w:val="282A2E"/>
        </w:rPr>
      </w:pPr>
      <w:r w:rsidRPr="000D1199">
        <w:rPr>
          <w:rFonts w:eastAsia="Calibri" w:cs="Arial"/>
          <w:color w:val="282A2E"/>
        </w:rPr>
        <w:t>Предприятия розничной торговли республики увеличили свои площади за счёт нового строительства на 6,6 тыс. кв. метров. В городе Воткинске открылся торгово-выставочный комплекс площадью 5,4 тыс. кв. метров. В Завьяловском районе введён в эксплуатацию торгово-офисный центр площадью 0,3 тыс. кв. метров.</w:t>
      </w:r>
    </w:p>
    <w:sectPr w:rsidR="00C32AD1" w:rsidRPr="000D1199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05C1" w14:textId="77777777" w:rsidR="006E5297" w:rsidRDefault="006E5297" w:rsidP="000A4F53">
      <w:pPr>
        <w:spacing w:after="0" w:line="240" w:lineRule="auto"/>
      </w:pPr>
      <w:r>
        <w:separator/>
      </w:r>
    </w:p>
  </w:endnote>
  <w:endnote w:type="continuationSeparator" w:id="0">
    <w:p w14:paraId="568644C8" w14:textId="77777777" w:rsidR="006E5297" w:rsidRDefault="006E529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3BE0" w14:textId="77777777" w:rsidR="006E5297" w:rsidRDefault="006E5297" w:rsidP="000A4F53">
      <w:pPr>
        <w:spacing w:after="0" w:line="240" w:lineRule="auto"/>
      </w:pPr>
      <w:r>
        <w:separator/>
      </w:r>
    </w:p>
  </w:footnote>
  <w:footnote w:type="continuationSeparator" w:id="0">
    <w:p w14:paraId="16D260B2" w14:textId="77777777" w:rsidR="006E5297" w:rsidRDefault="006E5297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A4F53"/>
    <w:rsid w:val="000D1199"/>
    <w:rsid w:val="000E6775"/>
    <w:rsid w:val="001730E9"/>
    <w:rsid w:val="001770CE"/>
    <w:rsid w:val="001C5921"/>
    <w:rsid w:val="001E4C22"/>
    <w:rsid w:val="001E4FB4"/>
    <w:rsid w:val="001F02CC"/>
    <w:rsid w:val="001F11DC"/>
    <w:rsid w:val="001F66AB"/>
    <w:rsid w:val="002113E3"/>
    <w:rsid w:val="0021605C"/>
    <w:rsid w:val="00216178"/>
    <w:rsid w:val="002370CF"/>
    <w:rsid w:val="00240DA0"/>
    <w:rsid w:val="00281401"/>
    <w:rsid w:val="002D799B"/>
    <w:rsid w:val="002E36A3"/>
    <w:rsid w:val="002E38E3"/>
    <w:rsid w:val="002E4066"/>
    <w:rsid w:val="002F43A8"/>
    <w:rsid w:val="00312213"/>
    <w:rsid w:val="003248EE"/>
    <w:rsid w:val="003D505E"/>
    <w:rsid w:val="00401FF7"/>
    <w:rsid w:val="0040472D"/>
    <w:rsid w:val="00442CD1"/>
    <w:rsid w:val="00477840"/>
    <w:rsid w:val="004A63C4"/>
    <w:rsid w:val="0050523C"/>
    <w:rsid w:val="00573838"/>
    <w:rsid w:val="005B3909"/>
    <w:rsid w:val="005F45B8"/>
    <w:rsid w:val="005F52D2"/>
    <w:rsid w:val="00615341"/>
    <w:rsid w:val="0065389D"/>
    <w:rsid w:val="006C4618"/>
    <w:rsid w:val="006D0D8F"/>
    <w:rsid w:val="006D3A24"/>
    <w:rsid w:val="006E0A9C"/>
    <w:rsid w:val="006E5297"/>
    <w:rsid w:val="007238E9"/>
    <w:rsid w:val="007579C9"/>
    <w:rsid w:val="00775478"/>
    <w:rsid w:val="007C439E"/>
    <w:rsid w:val="007C5BAA"/>
    <w:rsid w:val="0081278D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B4544A"/>
    <w:rsid w:val="00B84188"/>
    <w:rsid w:val="00B859C4"/>
    <w:rsid w:val="00B95517"/>
    <w:rsid w:val="00BB403A"/>
    <w:rsid w:val="00BC1235"/>
    <w:rsid w:val="00BC4D24"/>
    <w:rsid w:val="00BD2ACE"/>
    <w:rsid w:val="00BD3503"/>
    <w:rsid w:val="00BE6A6C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0531B"/>
    <w:rsid w:val="00D55929"/>
    <w:rsid w:val="00D55ECE"/>
    <w:rsid w:val="00DA01F7"/>
    <w:rsid w:val="00DA59D3"/>
    <w:rsid w:val="00DB4F2D"/>
    <w:rsid w:val="00DC3D74"/>
    <w:rsid w:val="00E71967"/>
    <w:rsid w:val="00EA5990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32</cp:revision>
  <cp:lastPrinted>2026-08-04T08:58:00Z</cp:lastPrinted>
  <dcterms:created xsi:type="dcterms:W3CDTF">2023-12-14T10:23:00Z</dcterms:created>
  <dcterms:modified xsi:type="dcterms:W3CDTF">2026-08-05T05:46:00Z</dcterms:modified>
</cp:coreProperties>
</file>