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6AD68F28" w:rsidR="00D55929" w:rsidRPr="00615341" w:rsidRDefault="00974F1D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21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7165B9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8037C06" w14:textId="77777777" w:rsidR="0045126B" w:rsidRPr="0045126B" w:rsidRDefault="0045126B" w:rsidP="0045126B">
      <w:pPr>
        <w:spacing w:after="0"/>
        <w:ind w:right="-2"/>
        <w:rPr>
          <w:rFonts w:ascii="PT Root UI Bold" w:hAnsi="PT Root UI Bold" w:cs="Arial"/>
          <w:bCs/>
          <w:noProof/>
          <w:color w:val="0A61AE"/>
          <w:sz w:val="32"/>
          <w:szCs w:val="32"/>
        </w:rPr>
      </w:pPr>
      <w:r w:rsidRPr="0045126B">
        <w:rPr>
          <w:rFonts w:ascii="PT Root UI Bold" w:hAnsi="PT Root UI Bold" w:cs="Arial"/>
          <w:bCs/>
          <w:noProof/>
          <w:color w:val="0A61AE"/>
          <w:sz w:val="32"/>
          <w:szCs w:val="32"/>
        </w:rPr>
        <w:t>КАК ИЗМЕНИЛСЯ РЕЙТИНГ УДМУРТСКОЙ РЕСПУБЛИКИ</w:t>
      </w:r>
    </w:p>
    <w:p w14:paraId="4F502DF9" w14:textId="48B9BF6E" w:rsidR="002D799B" w:rsidRPr="00615341" w:rsidRDefault="0045126B" w:rsidP="0045126B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 w:rsidRPr="0045126B">
        <w:rPr>
          <w:rFonts w:ascii="PT Root UI Bold" w:hAnsi="PT Root UI Bold" w:cs="Arial"/>
          <w:bCs/>
          <w:noProof/>
          <w:color w:val="0A61AE"/>
          <w:sz w:val="32"/>
          <w:szCs w:val="32"/>
        </w:rPr>
        <w:t>В РОССИИ В 1 ПОЛУГОДИИ 2026 ГОДА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1E83CB84" w14:textId="23B49AF2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>На основе мониторинга социально-экономического развития 85 субъектов Российской</w:t>
      </w:r>
      <w:r w:rsidR="00F87203">
        <w:rPr>
          <w:rFonts w:eastAsia="Calibri" w:cs="Arial"/>
          <w:color w:val="282A2E"/>
        </w:rPr>
        <w:t xml:space="preserve"> </w:t>
      </w:r>
      <w:r w:rsidRPr="0045126B">
        <w:rPr>
          <w:rFonts w:eastAsia="Calibri" w:cs="Arial"/>
          <w:color w:val="282A2E"/>
        </w:rPr>
        <w:t>Федерации составлен рейтинг Удмуртской Республики среди регионов.</w:t>
      </w:r>
      <w:r>
        <w:rPr>
          <w:rFonts w:eastAsia="Calibri" w:cs="Arial"/>
          <w:color w:val="282A2E"/>
        </w:rPr>
        <w:t xml:space="preserve"> </w:t>
      </w:r>
      <w:r>
        <w:rPr>
          <w:rFonts w:eastAsia="Calibri" w:cs="Arial"/>
          <w:color w:val="282A2E"/>
        </w:rPr>
        <w:br/>
      </w:r>
      <w:r w:rsidRPr="00A66C5F">
        <w:rPr>
          <w:rFonts w:ascii="PT Root UI" w:eastAsia="Times New Roman" w:hAnsi="PT Root UI"/>
          <w:color w:val="282A2E"/>
        </w:rPr>
        <w:t xml:space="preserve">В первом полугодии 2026 года </w:t>
      </w:r>
      <w:r>
        <w:rPr>
          <w:rFonts w:ascii="PT Root UI" w:eastAsia="Times New Roman" w:hAnsi="PT Root UI"/>
          <w:color w:val="282A2E"/>
        </w:rPr>
        <w:t>Удмуртия</w:t>
      </w:r>
      <w:r w:rsidRPr="00A66C5F">
        <w:rPr>
          <w:rFonts w:ascii="PT Root UI" w:eastAsia="Times New Roman" w:hAnsi="PT Root UI"/>
          <w:color w:val="282A2E"/>
        </w:rPr>
        <w:t xml:space="preserve"> заметно укрепил</w:t>
      </w:r>
      <w:r>
        <w:rPr>
          <w:rFonts w:ascii="PT Root UI" w:eastAsia="Times New Roman" w:hAnsi="PT Root UI"/>
          <w:color w:val="282A2E"/>
        </w:rPr>
        <w:t>а</w:t>
      </w:r>
      <w:r w:rsidRPr="00A66C5F">
        <w:rPr>
          <w:rFonts w:ascii="PT Root UI" w:eastAsia="Times New Roman" w:hAnsi="PT Root UI"/>
          <w:color w:val="282A2E"/>
        </w:rPr>
        <w:t xml:space="preserve"> свои позиции, </w:t>
      </w:r>
      <w:r>
        <w:rPr>
          <w:rFonts w:ascii="PT Root UI" w:eastAsia="Times New Roman" w:hAnsi="PT Root UI"/>
          <w:color w:val="282A2E"/>
        </w:rPr>
        <w:t>продемонстрировав</w:t>
      </w:r>
      <w:r w:rsidRPr="00A66C5F">
        <w:rPr>
          <w:rFonts w:ascii="PT Root UI" w:eastAsia="Times New Roman" w:hAnsi="PT Root UI"/>
          <w:color w:val="282A2E"/>
        </w:rPr>
        <w:t xml:space="preserve"> рост по большинству базовых показателей.</w:t>
      </w:r>
    </w:p>
    <w:p w14:paraId="00F54F15" w14:textId="0DF78EF2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 xml:space="preserve">Положительная динамика наблюдалась по изменению объёма строительных работ (118,5%). По отношению к </w:t>
      </w:r>
      <w:r w:rsidR="007664AC">
        <w:rPr>
          <w:rFonts w:eastAsia="Calibri" w:cs="Arial"/>
          <w:color w:val="282A2E"/>
        </w:rPr>
        <w:t>первому</w:t>
      </w:r>
      <w:r w:rsidRPr="0045126B">
        <w:rPr>
          <w:rFonts w:eastAsia="Calibri" w:cs="Arial"/>
          <w:color w:val="282A2E"/>
        </w:rPr>
        <w:t xml:space="preserve"> полугодию прошлого года республика поднялась вверх </w:t>
      </w:r>
      <w:r>
        <w:rPr>
          <w:rFonts w:eastAsia="Calibri" w:cs="Arial"/>
          <w:color w:val="282A2E"/>
        </w:rPr>
        <w:br/>
      </w:r>
      <w:r w:rsidRPr="0045126B">
        <w:rPr>
          <w:rFonts w:eastAsia="Calibri" w:cs="Arial"/>
          <w:color w:val="282A2E"/>
        </w:rPr>
        <w:t>на 66 позиций и заняла 13 место.</w:t>
      </w:r>
    </w:p>
    <w:p w14:paraId="03896D91" w14:textId="7512F27D" w:rsidR="007664AC" w:rsidRPr="008E0C66" w:rsidRDefault="007664AC" w:rsidP="007664AC">
      <w:pPr>
        <w:ind w:firstLine="567"/>
        <w:jc w:val="both"/>
        <w:rPr>
          <w:rFonts w:ascii="PT Root UI" w:hAnsi="PT Root UI" w:cs="Arial"/>
          <w:color w:val="282A2E"/>
        </w:rPr>
      </w:pPr>
      <w:r w:rsidRPr="008E0C66">
        <w:rPr>
          <w:rFonts w:ascii="PT Root UI" w:hAnsi="PT Root UI" w:cs="Arial"/>
          <w:color w:val="282A2E"/>
        </w:rPr>
        <w:t>Улучшилось положение республики по показателю «Индекс промышленного производства» (107,5%)</w:t>
      </w:r>
      <w:r w:rsidR="00974F1D">
        <w:rPr>
          <w:rFonts w:ascii="PT Root UI" w:hAnsi="PT Root UI" w:cs="Arial"/>
          <w:color w:val="282A2E"/>
        </w:rPr>
        <w:t>:</w:t>
      </w:r>
      <w:r w:rsidRPr="008E0C66">
        <w:rPr>
          <w:rFonts w:ascii="PT Root UI" w:hAnsi="PT Root UI" w:cs="Arial"/>
          <w:color w:val="282A2E"/>
        </w:rPr>
        <w:t xml:space="preserve"> 15 место в январе – июне 2026 года против 38 в том же периоде 2025 года.</w:t>
      </w:r>
    </w:p>
    <w:p w14:paraId="185569B5" w14:textId="1CFAE50B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 xml:space="preserve">По динамике инвестиций в основной капитал (82,4%) Удмуртия </w:t>
      </w:r>
      <w:r w:rsidR="00050B61">
        <w:rPr>
          <w:rFonts w:eastAsia="Calibri" w:cs="Arial"/>
          <w:color w:val="282A2E"/>
        </w:rPr>
        <w:t>поднялась в рейтинге</w:t>
      </w:r>
      <w:r w:rsidRPr="0045126B">
        <w:rPr>
          <w:rFonts w:eastAsia="Calibri" w:cs="Arial"/>
          <w:color w:val="282A2E"/>
        </w:rPr>
        <w:t xml:space="preserve"> с 63 до 43-44</w:t>
      </w:r>
      <w:r w:rsidR="00050B61" w:rsidRPr="00050B61">
        <w:rPr>
          <w:rFonts w:eastAsia="Calibri" w:cs="Arial"/>
          <w:color w:val="282A2E"/>
        </w:rPr>
        <w:t xml:space="preserve"> </w:t>
      </w:r>
      <w:r w:rsidR="00050B61" w:rsidRPr="0045126B">
        <w:rPr>
          <w:rFonts w:eastAsia="Calibri" w:cs="Arial"/>
          <w:color w:val="282A2E"/>
        </w:rPr>
        <w:t>места</w:t>
      </w:r>
      <w:r w:rsidRPr="0045126B">
        <w:rPr>
          <w:rFonts w:eastAsia="Calibri" w:cs="Arial"/>
          <w:color w:val="282A2E"/>
        </w:rPr>
        <w:t>.</w:t>
      </w:r>
    </w:p>
    <w:p w14:paraId="1FC4FF33" w14:textId="34002CF6" w:rsidR="0045126B" w:rsidRPr="0045126B" w:rsidRDefault="00050B61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>
        <w:rPr>
          <w:rFonts w:eastAsia="Calibri" w:cs="Arial"/>
          <w:color w:val="282A2E"/>
        </w:rPr>
        <w:t>Т</w:t>
      </w:r>
      <w:r w:rsidR="0045126B" w:rsidRPr="0045126B">
        <w:rPr>
          <w:rFonts w:eastAsia="Calibri" w:cs="Arial"/>
          <w:color w:val="282A2E"/>
        </w:rPr>
        <w:t>емп роста объёма платных услуг</w:t>
      </w:r>
      <w:r w:rsidR="00065AF7">
        <w:rPr>
          <w:rFonts w:eastAsia="Calibri" w:cs="Arial"/>
          <w:color w:val="282A2E"/>
        </w:rPr>
        <w:t xml:space="preserve"> населению</w:t>
      </w:r>
      <w:r>
        <w:rPr>
          <w:rFonts w:eastAsia="Calibri" w:cs="Arial"/>
          <w:color w:val="282A2E"/>
        </w:rPr>
        <w:t xml:space="preserve"> в сопоставимых ценах</w:t>
      </w:r>
      <w:r w:rsidR="0045126B" w:rsidRPr="0045126B">
        <w:rPr>
          <w:rFonts w:eastAsia="Calibri" w:cs="Arial"/>
          <w:color w:val="282A2E"/>
        </w:rPr>
        <w:t xml:space="preserve"> </w:t>
      </w:r>
      <w:r>
        <w:rPr>
          <w:rFonts w:eastAsia="Calibri" w:cs="Arial"/>
          <w:color w:val="282A2E"/>
        </w:rPr>
        <w:t xml:space="preserve">составил </w:t>
      </w:r>
      <w:r w:rsidR="0045126B" w:rsidRPr="0045126B">
        <w:rPr>
          <w:rFonts w:eastAsia="Calibri" w:cs="Arial"/>
          <w:color w:val="282A2E"/>
        </w:rPr>
        <w:t>102,2%</w:t>
      </w:r>
      <w:r>
        <w:rPr>
          <w:rFonts w:eastAsia="Calibri" w:cs="Arial"/>
          <w:color w:val="282A2E"/>
        </w:rPr>
        <w:t xml:space="preserve">, </w:t>
      </w:r>
      <w:r w:rsidR="0042761B">
        <w:rPr>
          <w:rFonts w:eastAsia="Calibri" w:cs="Arial"/>
          <w:color w:val="282A2E"/>
        </w:rPr>
        <w:t>закрепив р</w:t>
      </w:r>
      <w:r w:rsidR="0045126B" w:rsidRPr="0045126B">
        <w:rPr>
          <w:rFonts w:eastAsia="Calibri" w:cs="Arial"/>
          <w:color w:val="282A2E"/>
        </w:rPr>
        <w:t>еспублик</w:t>
      </w:r>
      <w:r w:rsidR="0042761B">
        <w:rPr>
          <w:rFonts w:eastAsia="Calibri" w:cs="Arial"/>
          <w:color w:val="282A2E"/>
        </w:rPr>
        <w:t xml:space="preserve">у на </w:t>
      </w:r>
      <w:r w:rsidR="0042761B" w:rsidRPr="0045126B">
        <w:rPr>
          <w:rFonts w:eastAsia="Calibri" w:cs="Arial"/>
          <w:color w:val="282A2E"/>
        </w:rPr>
        <w:t>51-52</w:t>
      </w:r>
      <w:r w:rsidR="0042761B">
        <w:rPr>
          <w:rFonts w:eastAsia="Calibri" w:cs="Arial"/>
          <w:color w:val="282A2E"/>
        </w:rPr>
        <w:t xml:space="preserve"> позиции (</w:t>
      </w:r>
      <w:r w:rsidR="0045126B" w:rsidRPr="0045126B">
        <w:rPr>
          <w:rFonts w:eastAsia="Calibri" w:cs="Arial"/>
          <w:color w:val="282A2E"/>
        </w:rPr>
        <w:t>69-70</w:t>
      </w:r>
      <w:r>
        <w:rPr>
          <w:rFonts w:eastAsia="Calibri" w:cs="Arial"/>
          <w:color w:val="282A2E"/>
        </w:rPr>
        <w:t xml:space="preserve"> мест</w:t>
      </w:r>
      <w:r w:rsidR="0042761B">
        <w:rPr>
          <w:rFonts w:eastAsia="Calibri" w:cs="Arial"/>
          <w:color w:val="282A2E"/>
        </w:rPr>
        <w:t>о</w:t>
      </w:r>
      <w:r w:rsidR="0045126B" w:rsidRPr="0045126B">
        <w:rPr>
          <w:rFonts w:eastAsia="Calibri" w:cs="Arial"/>
          <w:color w:val="282A2E"/>
        </w:rPr>
        <w:t xml:space="preserve"> </w:t>
      </w:r>
      <w:r>
        <w:rPr>
          <w:rFonts w:eastAsia="Calibri" w:cs="Arial"/>
          <w:color w:val="282A2E"/>
        </w:rPr>
        <w:t>в первом полугодии 2025 года</w:t>
      </w:r>
      <w:r w:rsidR="0042761B">
        <w:rPr>
          <w:rFonts w:eastAsia="Calibri" w:cs="Arial"/>
          <w:color w:val="282A2E"/>
        </w:rPr>
        <w:t>)</w:t>
      </w:r>
      <w:r w:rsidR="0045126B" w:rsidRPr="0045126B">
        <w:rPr>
          <w:rFonts w:eastAsia="Calibri" w:cs="Arial"/>
          <w:color w:val="282A2E"/>
        </w:rPr>
        <w:t>.</w:t>
      </w:r>
    </w:p>
    <w:p w14:paraId="637F1514" w14:textId="79E25255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>По уровню заработной платы (за июнь 2026 года – 96 682 рубля) Удмуртия стала выше на 5 п</w:t>
      </w:r>
      <w:r w:rsidR="0042761B">
        <w:rPr>
          <w:rFonts w:eastAsia="Calibri" w:cs="Arial"/>
          <w:color w:val="282A2E"/>
        </w:rPr>
        <w:t>унктов</w:t>
      </w:r>
      <w:r w:rsidRPr="0045126B">
        <w:rPr>
          <w:rFonts w:eastAsia="Calibri" w:cs="Arial"/>
          <w:color w:val="282A2E"/>
        </w:rPr>
        <w:t xml:space="preserve"> и заняла 34 место в рейтинге регионов.</w:t>
      </w:r>
    </w:p>
    <w:p w14:paraId="1D587A08" w14:textId="1143CD72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>Несущественный сдвиг (с 44 на 41 место) произошёл по</w:t>
      </w:r>
      <w:r w:rsidR="007664AC">
        <w:rPr>
          <w:rFonts w:eastAsia="Calibri" w:cs="Arial"/>
          <w:color w:val="282A2E"/>
        </w:rPr>
        <w:t xml:space="preserve"> уровню</w:t>
      </w:r>
      <w:r w:rsidRPr="0045126B">
        <w:rPr>
          <w:rFonts w:eastAsia="Calibri" w:cs="Arial"/>
          <w:color w:val="282A2E"/>
        </w:rPr>
        <w:t xml:space="preserve"> среднедушевы</w:t>
      </w:r>
      <w:r w:rsidR="007664AC">
        <w:rPr>
          <w:rFonts w:eastAsia="Calibri" w:cs="Arial"/>
          <w:color w:val="282A2E"/>
        </w:rPr>
        <w:t>х</w:t>
      </w:r>
      <w:r w:rsidRPr="0045126B">
        <w:rPr>
          <w:rFonts w:eastAsia="Calibri" w:cs="Arial"/>
          <w:color w:val="282A2E"/>
        </w:rPr>
        <w:t xml:space="preserve"> денежны</w:t>
      </w:r>
      <w:r w:rsidR="007664AC">
        <w:rPr>
          <w:rFonts w:eastAsia="Calibri" w:cs="Arial"/>
          <w:color w:val="282A2E"/>
        </w:rPr>
        <w:t>х</w:t>
      </w:r>
      <w:r w:rsidRPr="0045126B">
        <w:rPr>
          <w:rFonts w:eastAsia="Calibri" w:cs="Arial"/>
          <w:color w:val="282A2E"/>
        </w:rPr>
        <w:t xml:space="preserve"> доход</w:t>
      </w:r>
      <w:r w:rsidR="007664AC">
        <w:rPr>
          <w:rFonts w:eastAsia="Calibri" w:cs="Arial"/>
          <w:color w:val="282A2E"/>
        </w:rPr>
        <w:t>ов</w:t>
      </w:r>
      <w:r w:rsidRPr="0045126B">
        <w:rPr>
          <w:rFonts w:eastAsia="Calibri" w:cs="Arial"/>
          <w:color w:val="282A2E"/>
        </w:rPr>
        <w:t xml:space="preserve"> населения (62 552 рубля во 2 квартале 2026 года).</w:t>
      </w:r>
    </w:p>
    <w:p w14:paraId="664E4F9C" w14:textId="2264C697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 xml:space="preserve">Уровень инфляции, отмеченный в июне 2026 года по отношению к декабрю </w:t>
      </w:r>
      <w:r w:rsidRPr="0045126B">
        <w:rPr>
          <w:rFonts w:eastAsia="Calibri" w:cs="Arial"/>
          <w:color w:val="282A2E"/>
        </w:rPr>
        <w:br/>
        <w:t xml:space="preserve">2025 года, составил 4,4%, </w:t>
      </w:r>
      <w:r w:rsidR="0042761B">
        <w:rPr>
          <w:rFonts w:eastAsia="Calibri" w:cs="Arial"/>
          <w:color w:val="282A2E"/>
        </w:rPr>
        <w:t>это чуть</w:t>
      </w:r>
      <w:r w:rsidRPr="0045126B">
        <w:rPr>
          <w:rFonts w:eastAsia="Calibri" w:cs="Arial"/>
          <w:color w:val="282A2E"/>
        </w:rPr>
        <w:t xml:space="preserve"> выше прошлогодних значений</w:t>
      </w:r>
      <w:r w:rsidR="007664AC">
        <w:rPr>
          <w:rFonts w:eastAsia="Calibri" w:cs="Arial"/>
          <w:color w:val="282A2E"/>
        </w:rPr>
        <w:t xml:space="preserve"> (4,3%)</w:t>
      </w:r>
      <w:r w:rsidRPr="0045126B">
        <w:rPr>
          <w:rFonts w:eastAsia="Calibri" w:cs="Arial"/>
          <w:color w:val="282A2E"/>
        </w:rPr>
        <w:t>. В 2026 году Удмуртия зан</w:t>
      </w:r>
      <w:r w:rsidR="00065AF7">
        <w:rPr>
          <w:rFonts w:eastAsia="Calibri" w:cs="Arial"/>
          <w:color w:val="282A2E"/>
        </w:rPr>
        <w:t>я</w:t>
      </w:r>
      <w:r w:rsidRPr="0045126B">
        <w:rPr>
          <w:rFonts w:eastAsia="Calibri" w:cs="Arial"/>
          <w:color w:val="282A2E"/>
        </w:rPr>
        <w:t>ла 59-65 место, в 2025 году — 58-64 (по возрастанию показателя).</w:t>
      </w:r>
    </w:p>
    <w:p w14:paraId="6550F12E" w14:textId="661B2D5A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 xml:space="preserve">По уровню безработицы (во 2 квартале 2026 года — 1,4%) позиция республики </w:t>
      </w:r>
      <w:r w:rsidR="007664AC">
        <w:rPr>
          <w:rFonts w:eastAsia="Calibri" w:cs="Arial"/>
          <w:color w:val="282A2E"/>
        </w:rPr>
        <w:t xml:space="preserve">изменилась </w:t>
      </w:r>
      <w:r w:rsidRPr="0045126B">
        <w:rPr>
          <w:rFonts w:eastAsia="Calibri" w:cs="Arial"/>
          <w:color w:val="282A2E"/>
        </w:rPr>
        <w:t>с 10-13 места во 2 квартале 2025 года до 13-15 места в 2026 году (по возрастанию).</w:t>
      </w:r>
    </w:p>
    <w:p w14:paraId="6D4165EC" w14:textId="261AC7DC" w:rsidR="0045126B" w:rsidRPr="0045126B" w:rsidRDefault="0045126B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45126B">
        <w:rPr>
          <w:rFonts w:eastAsia="Calibri" w:cs="Arial"/>
          <w:color w:val="282A2E"/>
        </w:rPr>
        <w:t>По индексу производства продукции сельского хозяйства (102,3%) Удмурт</w:t>
      </w:r>
      <w:r w:rsidR="007664AC">
        <w:rPr>
          <w:rFonts w:eastAsia="Calibri" w:cs="Arial"/>
          <w:color w:val="282A2E"/>
        </w:rPr>
        <w:t xml:space="preserve">ия </w:t>
      </w:r>
      <w:r w:rsidRPr="0045126B">
        <w:rPr>
          <w:rFonts w:eastAsia="Calibri" w:cs="Arial"/>
          <w:color w:val="282A2E"/>
        </w:rPr>
        <w:t>расположи</w:t>
      </w:r>
      <w:r w:rsidR="007664AC">
        <w:rPr>
          <w:rFonts w:eastAsia="Calibri" w:cs="Arial"/>
          <w:color w:val="282A2E"/>
        </w:rPr>
        <w:t>ла</w:t>
      </w:r>
      <w:r w:rsidRPr="0045126B">
        <w:rPr>
          <w:rFonts w:eastAsia="Calibri" w:cs="Arial"/>
          <w:color w:val="282A2E"/>
        </w:rPr>
        <w:t>сь на 22-23 месте против 20 в 2025 году.</w:t>
      </w:r>
    </w:p>
    <w:p w14:paraId="19DD2AAA" w14:textId="3A831700" w:rsidR="005F1ACC" w:rsidRPr="0045126B" w:rsidRDefault="005F1ACC" w:rsidP="0045126B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5F1ACC">
        <w:rPr>
          <w:rFonts w:eastAsia="Calibri" w:cs="Arial"/>
          <w:color w:val="282A2E"/>
        </w:rPr>
        <w:t xml:space="preserve">Доля убыточных организаций </w:t>
      </w:r>
      <w:r>
        <w:rPr>
          <w:rFonts w:eastAsia="Calibri" w:cs="Arial"/>
          <w:color w:val="282A2E"/>
        </w:rPr>
        <w:t>составила</w:t>
      </w:r>
      <w:r w:rsidRPr="005F1ACC">
        <w:rPr>
          <w:rFonts w:eastAsia="Calibri" w:cs="Arial"/>
          <w:color w:val="282A2E"/>
        </w:rPr>
        <w:t xml:space="preserve"> 31,8%. По этому показателю регион опустился с 14 до 22 </w:t>
      </w:r>
      <w:r w:rsidR="00F87203">
        <w:rPr>
          <w:rFonts w:eastAsia="Calibri" w:cs="Arial"/>
          <w:color w:val="282A2E"/>
        </w:rPr>
        <w:t xml:space="preserve">места в рейтинге </w:t>
      </w:r>
      <w:r w:rsidRPr="005F1ACC">
        <w:rPr>
          <w:rFonts w:eastAsia="Calibri" w:cs="Arial"/>
          <w:color w:val="282A2E"/>
        </w:rPr>
        <w:t>(по возрастанию показателя).</w:t>
      </w:r>
    </w:p>
    <w:p w14:paraId="12E4913F" w14:textId="0FFAFA14" w:rsidR="0045126B" w:rsidRPr="007664AC" w:rsidRDefault="00F87203" w:rsidP="00F87203">
      <w:pPr>
        <w:autoSpaceDE w:val="0"/>
        <w:autoSpaceDN w:val="0"/>
        <w:adjustRightInd w:val="0"/>
        <w:ind w:firstLine="567"/>
        <w:jc w:val="both"/>
        <w:rPr>
          <w:rFonts w:ascii="PT Root UI" w:hAnsi="PT Root UI" w:cs="Arial"/>
          <w:color w:val="282A2E"/>
        </w:rPr>
      </w:pPr>
      <w:r w:rsidRPr="00F87203">
        <w:rPr>
          <w:rFonts w:ascii="PT Root UI" w:hAnsi="PT Root UI" w:cs="Arial"/>
          <w:color w:val="282A2E"/>
        </w:rPr>
        <w:t>Несмотря на рост оборота розничной торговли на 8,4%</w:t>
      </w:r>
      <w:r>
        <w:rPr>
          <w:rFonts w:ascii="PT Root UI" w:hAnsi="PT Root UI" w:cs="Arial"/>
          <w:color w:val="282A2E"/>
        </w:rPr>
        <w:t xml:space="preserve"> в</w:t>
      </w:r>
      <w:r w:rsidRPr="00F87203">
        <w:rPr>
          <w:rFonts w:ascii="PT Root UI" w:hAnsi="PT Root UI" w:cs="Arial"/>
          <w:color w:val="282A2E"/>
        </w:rPr>
        <w:t xml:space="preserve"> сопоставимых ценах, позиции региона в рейтинге ослабли </w:t>
      </w:r>
      <w:r>
        <w:rPr>
          <w:rFonts w:ascii="PT Root UI" w:hAnsi="PT Root UI" w:cs="Arial"/>
          <w:color w:val="282A2E"/>
        </w:rPr>
        <w:t>(</w:t>
      </w:r>
      <w:r w:rsidRPr="00F87203">
        <w:rPr>
          <w:rFonts w:ascii="PT Root UI" w:hAnsi="PT Root UI" w:cs="Arial"/>
          <w:color w:val="282A2E"/>
        </w:rPr>
        <w:t>с 8 на 21 место</w:t>
      </w:r>
      <w:r>
        <w:rPr>
          <w:rFonts w:ascii="PT Root UI" w:hAnsi="PT Root UI" w:cs="Arial"/>
          <w:color w:val="282A2E"/>
        </w:rPr>
        <w:t>).</w:t>
      </w:r>
    </w:p>
    <w:sectPr w:rsidR="0045126B" w:rsidRPr="007664AC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FA46" w14:textId="77777777" w:rsidR="00A44BF1" w:rsidRDefault="00A44BF1" w:rsidP="000A4F53">
      <w:pPr>
        <w:spacing w:after="0" w:line="240" w:lineRule="auto"/>
      </w:pPr>
      <w:r>
        <w:separator/>
      </w:r>
    </w:p>
  </w:endnote>
  <w:endnote w:type="continuationSeparator" w:id="0">
    <w:p w14:paraId="5C9FCB4C" w14:textId="77777777" w:rsidR="00A44BF1" w:rsidRDefault="00A44BF1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1F77E" w14:textId="77777777" w:rsidR="00A44BF1" w:rsidRPr="003564A6" w:rsidRDefault="00A44BF1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2BA75BF4" w14:textId="77777777" w:rsidR="00A44BF1" w:rsidRDefault="00A44BF1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22098279">
    <w:abstractNumId w:val="0"/>
  </w:num>
  <w:num w:numId="2" w16cid:durableId="115684572">
    <w:abstractNumId w:val="2"/>
  </w:num>
  <w:num w:numId="3" w16cid:durableId="1824271801">
    <w:abstractNumId w:val="3"/>
  </w:num>
  <w:num w:numId="4" w16cid:durableId="638538590">
    <w:abstractNumId w:val="4"/>
  </w:num>
  <w:num w:numId="5" w16cid:durableId="83611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040CD"/>
    <w:rsid w:val="00032D32"/>
    <w:rsid w:val="00035473"/>
    <w:rsid w:val="00035E21"/>
    <w:rsid w:val="000403CF"/>
    <w:rsid w:val="000502A6"/>
    <w:rsid w:val="00050B61"/>
    <w:rsid w:val="000550C7"/>
    <w:rsid w:val="0005702E"/>
    <w:rsid w:val="00064901"/>
    <w:rsid w:val="00065AF7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7AE8"/>
    <w:rsid w:val="001327AC"/>
    <w:rsid w:val="00167B33"/>
    <w:rsid w:val="001730E9"/>
    <w:rsid w:val="001770CE"/>
    <w:rsid w:val="00183B17"/>
    <w:rsid w:val="00186663"/>
    <w:rsid w:val="00187840"/>
    <w:rsid w:val="001920CC"/>
    <w:rsid w:val="001971DA"/>
    <w:rsid w:val="001A5AE3"/>
    <w:rsid w:val="001B7A62"/>
    <w:rsid w:val="001D215A"/>
    <w:rsid w:val="001D34E0"/>
    <w:rsid w:val="001E4C22"/>
    <w:rsid w:val="001E4FB4"/>
    <w:rsid w:val="001F11DC"/>
    <w:rsid w:val="001F25CD"/>
    <w:rsid w:val="001F66AB"/>
    <w:rsid w:val="001F7A1C"/>
    <w:rsid w:val="002113E3"/>
    <w:rsid w:val="0021605C"/>
    <w:rsid w:val="00216178"/>
    <w:rsid w:val="00223EF9"/>
    <w:rsid w:val="00227592"/>
    <w:rsid w:val="00233C17"/>
    <w:rsid w:val="002370CF"/>
    <w:rsid w:val="00240DA0"/>
    <w:rsid w:val="00246D71"/>
    <w:rsid w:val="00266D28"/>
    <w:rsid w:val="00267A6B"/>
    <w:rsid w:val="002855F1"/>
    <w:rsid w:val="002D1A40"/>
    <w:rsid w:val="002D799B"/>
    <w:rsid w:val="002E36A3"/>
    <w:rsid w:val="002E38E3"/>
    <w:rsid w:val="002E4066"/>
    <w:rsid w:val="002F43A8"/>
    <w:rsid w:val="00301BF1"/>
    <w:rsid w:val="003024B7"/>
    <w:rsid w:val="00302740"/>
    <w:rsid w:val="00312213"/>
    <w:rsid w:val="003248EE"/>
    <w:rsid w:val="003433F0"/>
    <w:rsid w:val="00354D2C"/>
    <w:rsid w:val="003564A6"/>
    <w:rsid w:val="00377931"/>
    <w:rsid w:val="003A3CE7"/>
    <w:rsid w:val="003D505E"/>
    <w:rsid w:val="003F5A7A"/>
    <w:rsid w:val="00401FF7"/>
    <w:rsid w:val="0040472D"/>
    <w:rsid w:val="004059EC"/>
    <w:rsid w:val="004208D6"/>
    <w:rsid w:val="0042761B"/>
    <w:rsid w:val="004364E4"/>
    <w:rsid w:val="0043795B"/>
    <w:rsid w:val="00442CD1"/>
    <w:rsid w:val="0045126B"/>
    <w:rsid w:val="00451FF3"/>
    <w:rsid w:val="00463AAD"/>
    <w:rsid w:val="00477840"/>
    <w:rsid w:val="00483555"/>
    <w:rsid w:val="00484724"/>
    <w:rsid w:val="004A63C4"/>
    <w:rsid w:val="004B11EF"/>
    <w:rsid w:val="004D4078"/>
    <w:rsid w:val="004F68D8"/>
    <w:rsid w:val="0050523C"/>
    <w:rsid w:val="00512860"/>
    <w:rsid w:val="00554334"/>
    <w:rsid w:val="00554A63"/>
    <w:rsid w:val="005559B2"/>
    <w:rsid w:val="005B3909"/>
    <w:rsid w:val="005C1950"/>
    <w:rsid w:val="005E4290"/>
    <w:rsid w:val="005F1ACC"/>
    <w:rsid w:val="005F2D89"/>
    <w:rsid w:val="005F45B8"/>
    <w:rsid w:val="005F52D2"/>
    <w:rsid w:val="006136B0"/>
    <w:rsid w:val="00615341"/>
    <w:rsid w:val="00625FC1"/>
    <w:rsid w:val="00640E0F"/>
    <w:rsid w:val="0065389D"/>
    <w:rsid w:val="00667581"/>
    <w:rsid w:val="006678FC"/>
    <w:rsid w:val="00676127"/>
    <w:rsid w:val="006C117E"/>
    <w:rsid w:val="006C4618"/>
    <w:rsid w:val="006D0D8F"/>
    <w:rsid w:val="006D3A24"/>
    <w:rsid w:val="006D4178"/>
    <w:rsid w:val="006E0A9C"/>
    <w:rsid w:val="006E19A9"/>
    <w:rsid w:val="0070517B"/>
    <w:rsid w:val="007165B9"/>
    <w:rsid w:val="00721B06"/>
    <w:rsid w:val="007238E9"/>
    <w:rsid w:val="00731DE1"/>
    <w:rsid w:val="007448F9"/>
    <w:rsid w:val="00753337"/>
    <w:rsid w:val="007579C9"/>
    <w:rsid w:val="007664AC"/>
    <w:rsid w:val="00775478"/>
    <w:rsid w:val="00787670"/>
    <w:rsid w:val="007A0359"/>
    <w:rsid w:val="007A686C"/>
    <w:rsid w:val="007B58F9"/>
    <w:rsid w:val="007C439E"/>
    <w:rsid w:val="007C5BAA"/>
    <w:rsid w:val="0081278D"/>
    <w:rsid w:val="008131DC"/>
    <w:rsid w:val="00816F76"/>
    <w:rsid w:val="008265C7"/>
    <w:rsid w:val="00826E1A"/>
    <w:rsid w:val="0083612D"/>
    <w:rsid w:val="00837BF9"/>
    <w:rsid w:val="00843273"/>
    <w:rsid w:val="0084570E"/>
    <w:rsid w:val="00867ACB"/>
    <w:rsid w:val="00871013"/>
    <w:rsid w:val="0087669F"/>
    <w:rsid w:val="00883859"/>
    <w:rsid w:val="00896DB0"/>
    <w:rsid w:val="008A40A3"/>
    <w:rsid w:val="008B7157"/>
    <w:rsid w:val="008B74BB"/>
    <w:rsid w:val="008C7CDC"/>
    <w:rsid w:val="008E507F"/>
    <w:rsid w:val="008E5D6D"/>
    <w:rsid w:val="008F14C2"/>
    <w:rsid w:val="008F308D"/>
    <w:rsid w:val="00921D17"/>
    <w:rsid w:val="0094288E"/>
    <w:rsid w:val="00944AAE"/>
    <w:rsid w:val="00946D89"/>
    <w:rsid w:val="0095362B"/>
    <w:rsid w:val="0096527F"/>
    <w:rsid w:val="009706AD"/>
    <w:rsid w:val="00974F1D"/>
    <w:rsid w:val="00995270"/>
    <w:rsid w:val="00995B4D"/>
    <w:rsid w:val="009C3F79"/>
    <w:rsid w:val="009C57DA"/>
    <w:rsid w:val="009D2A00"/>
    <w:rsid w:val="009E48B2"/>
    <w:rsid w:val="009F5433"/>
    <w:rsid w:val="009F758A"/>
    <w:rsid w:val="00A02C21"/>
    <w:rsid w:val="00A06F52"/>
    <w:rsid w:val="00A235EA"/>
    <w:rsid w:val="00A2479C"/>
    <w:rsid w:val="00A27F77"/>
    <w:rsid w:val="00A44BF1"/>
    <w:rsid w:val="00A6031B"/>
    <w:rsid w:val="00A623A9"/>
    <w:rsid w:val="00A62916"/>
    <w:rsid w:val="00A729E2"/>
    <w:rsid w:val="00A72CDF"/>
    <w:rsid w:val="00A94FD2"/>
    <w:rsid w:val="00AB5669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2EFC"/>
    <w:rsid w:val="00BE3C77"/>
    <w:rsid w:val="00BE5C88"/>
    <w:rsid w:val="00BF17BD"/>
    <w:rsid w:val="00BF7D27"/>
    <w:rsid w:val="00C06327"/>
    <w:rsid w:val="00C11A9B"/>
    <w:rsid w:val="00C1615A"/>
    <w:rsid w:val="00C22948"/>
    <w:rsid w:val="00C233C9"/>
    <w:rsid w:val="00C30E4E"/>
    <w:rsid w:val="00C32AD1"/>
    <w:rsid w:val="00C35663"/>
    <w:rsid w:val="00C458EE"/>
    <w:rsid w:val="00C513D1"/>
    <w:rsid w:val="00C60538"/>
    <w:rsid w:val="00C8605B"/>
    <w:rsid w:val="00C90355"/>
    <w:rsid w:val="00C965D0"/>
    <w:rsid w:val="00CA0225"/>
    <w:rsid w:val="00CA101F"/>
    <w:rsid w:val="00CA1919"/>
    <w:rsid w:val="00CA3127"/>
    <w:rsid w:val="00CB1876"/>
    <w:rsid w:val="00CB55CD"/>
    <w:rsid w:val="00CB6D61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47083"/>
    <w:rsid w:val="00D55929"/>
    <w:rsid w:val="00D55ECE"/>
    <w:rsid w:val="00D7354D"/>
    <w:rsid w:val="00D83321"/>
    <w:rsid w:val="00DA01F7"/>
    <w:rsid w:val="00DA1F15"/>
    <w:rsid w:val="00DA3944"/>
    <w:rsid w:val="00DB4F2D"/>
    <w:rsid w:val="00DC3D3C"/>
    <w:rsid w:val="00DC3D74"/>
    <w:rsid w:val="00DD2C6E"/>
    <w:rsid w:val="00E0760A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EC4"/>
    <w:rsid w:val="00EE0514"/>
    <w:rsid w:val="00EF3A29"/>
    <w:rsid w:val="00EF598B"/>
    <w:rsid w:val="00F04D40"/>
    <w:rsid w:val="00F140CD"/>
    <w:rsid w:val="00F33429"/>
    <w:rsid w:val="00F35A65"/>
    <w:rsid w:val="00F36174"/>
    <w:rsid w:val="00F37CFA"/>
    <w:rsid w:val="00F42084"/>
    <w:rsid w:val="00F438E2"/>
    <w:rsid w:val="00F504F4"/>
    <w:rsid w:val="00F52E4C"/>
    <w:rsid w:val="00F55E4E"/>
    <w:rsid w:val="00F64799"/>
    <w:rsid w:val="00F652CE"/>
    <w:rsid w:val="00F66F7E"/>
    <w:rsid w:val="00F82376"/>
    <w:rsid w:val="00F87203"/>
    <w:rsid w:val="00F92F3C"/>
    <w:rsid w:val="00FA1094"/>
    <w:rsid w:val="00FA7D05"/>
    <w:rsid w:val="00FB7D3B"/>
    <w:rsid w:val="00FD20E0"/>
    <w:rsid w:val="00FD42B8"/>
    <w:rsid w:val="00FE1A54"/>
    <w:rsid w:val="00FE2126"/>
    <w:rsid w:val="00FE36EF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3E30-59EB-4BD9-B82F-E14BB5E5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Костенкова Татьяна Анатольевна</cp:lastModifiedBy>
  <cp:revision>11</cp:revision>
  <cp:lastPrinted>2026-09-18T10:18:00Z</cp:lastPrinted>
  <dcterms:created xsi:type="dcterms:W3CDTF">2026-09-02T06:15:00Z</dcterms:created>
  <dcterms:modified xsi:type="dcterms:W3CDTF">2026-09-21T05:41:00Z</dcterms:modified>
</cp:coreProperties>
</file>